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EE3121" w:rsidRPr="00207195" w14:paraId="63DA1EE7" w14:textId="77777777" w:rsidTr="002E160C">
        <w:trPr>
          <w:trHeight w:hRule="exact" w:val="1306"/>
          <w:jc w:val="center"/>
        </w:trPr>
        <w:tc>
          <w:tcPr>
            <w:tcW w:w="10773" w:type="dxa"/>
          </w:tcPr>
          <w:p w14:paraId="1F74E58F" w14:textId="77777777" w:rsidR="00EE3121" w:rsidRPr="00207195" w:rsidRDefault="00EE3121" w:rsidP="002E160C">
            <w:pPr>
              <w:pStyle w:val="Encabezado"/>
              <w:tabs>
                <w:tab w:val="clear" w:pos="4252"/>
                <w:tab w:val="clear" w:pos="8504"/>
              </w:tabs>
              <w:spacing w:line="276" w:lineRule="auto"/>
              <w:ind w:left="101"/>
              <w:jc w:val="both"/>
              <w:rPr>
                <w:rFonts w:ascii="Arial" w:hAnsi="Arial" w:cs="Arial"/>
                <w:lang w:val="es-ES_tradnl"/>
              </w:rPr>
            </w:pPr>
          </w:p>
          <w:p w14:paraId="62975D10" w14:textId="77777777" w:rsidR="00EE3121" w:rsidRPr="00207195" w:rsidRDefault="003C62B4" w:rsidP="002E160C">
            <w:pPr>
              <w:spacing w:line="276" w:lineRule="auto"/>
              <w:jc w:val="both"/>
              <w:rPr>
                <w:rFonts w:ascii="Arial" w:hAnsi="Arial" w:cs="Arial"/>
              </w:rPr>
            </w:pPr>
            <w:r w:rsidRPr="00207195">
              <w:rPr>
                <w:rFonts w:ascii="Arial" w:hAnsi="Arial" w:cs="Arial"/>
                <w:lang w:val="es-ES_tradnl"/>
              </w:rPr>
              <w:t xml:space="preserve">Acuerdo por el que se aprueba la </w:t>
            </w:r>
            <w:r w:rsidR="00DE5C3F" w:rsidRPr="00207195">
              <w:rPr>
                <w:rFonts w:ascii="Arial" w:hAnsi="Arial" w:cs="Arial"/>
              </w:rPr>
              <w:t xml:space="preserve">declaración institucional con motivo del Día Internacional </w:t>
            </w:r>
            <w:r w:rsidR="00495C21" w:rsidRPr="00207195">
              <w:rPr>
                <w:rFonts w:ascii="Arial" w:hAnsi="Arial" w:cs="Arial"/>
              </w:rPr>
              <w:t xml:space="preserve">de </w:t>
            </w:r>
            <w:r w:rsidR="00DE5C3F" w:rsidRPr="00207195">
              <w:rPr>
                <w:rFonts w:ascii="Arial" w:hAnsi="Arial" w:cs="Arial"/>
              </w:rPr>
              <w:t xml:space="preserve">la eliminación de la violencia contra las mujeres. </w:t>
            </w:r>
          </w:p>
        </w:tc>
      </w:tr>
    </w:tbl>
    <w:p w14:paraId="04DCA536" w14:textId="77777777" w:rsidR="002E160C" w:rsidRPr="00207195" w:rsidRDefault="002E160C" w:rsidP="002E160C">
      <w:pPr>
        <w:spacing w:line="276" w:lineRule="auto"/>
        <w:rPr>
          <w:rFonts w:ascii="Arial" w:hAnsi="Arial" w:cs="Arial"/>
          <w:sz w:val="22"/>
          <w:szCs w:val="22"/>
        </w:rPr>
      </w:pPr>
    </w:p>
    <w:p w14:paraId="0CCB424A" w14:textId="77777777" w:rsidR="00116BE5" w:rsidRPr="00207195" w:rsidRDefault="00116BE5" w:rsidP="00CB75A3">
      <w:pPr>
        <w:pStyle w:val="NormalWeb"/>
        <w:spacing w:before="240" w:after="200" w:line="276" w:lineRule="auto"/>
        <w:jc w:val="both"/>
        <w:rPr>
          <w:rFonts w:ascii="Arial" w:hAnsi="Arial" w:cs="Arial"/>
          <w:lang w:eastAsia="es-ES"/>
        </w:rPr>
      </w:pPr>
    </w:p>
    <w:p w14:paraId="1691C679" w14:textId="004C5E53" w:rsidR="00CB75A3" w:rsidRPr="00207195" w:rsidRDefault="00CB75A3" w:rsidP="00701EC6">
      <w:pPr>
        <w:pStyle w:val="NormalWeb"/>
        <w:spacing w:before="240" w:after="200" w:line="276" w:lineRule="auto"/>
        <w:jc w:val="both"/>
        <w:rPr>
          <w:rFonts w:ascii="Arial" w:hAnsi="Arial" w:cs="Arial"/>
          <w:lang w:eastAsia="es-ES"/>
        </w:rPr>
      </w:pPr>
      <w:r w:rsidRPr="00207195">
        <w:rPr>
          <w:rFonts w:ascii="Arial" w:hAnsi="Arial" w:cs="Arial"/>
          <w:lang w:eastAsia="es-ES"/>
        </w:rPr>
        <w:t>La Asamblea General de las Naciones Unidas declaró en 1999 el 25 de noviembre como el Día Internacional de la Eliminación de la Violencia contra las Mujeres. El objetivo fue sensibilizar a toda la sociedad respecto de la violencia que sufren las mujeres y fomentar la toma de conciencia sobre la gravedad de este delito en todo el mundo. Asimismo, se invita a los gobiernos, organizaciones internacionales y organizaciones no gubernamentales, especialmente al movimiento feminista, a sumarse a esta tarea de concienciación y sensibilización.</w:t>
      </w:r>
    </w:p>
    <w:p w14:paraId="23CD6B35" w14:textId="7A92B8E6" w:rsidR="00865ED0" w:rsidRPr="00207195" w:rsidRDefault="00CB75A3" w:rsidP="00701EC6">
      <w:pPr>
        <w:pStyle w:val="NormalWeb"/>
        <w:spacing w:before="240" w:after="200" w:line="276" w:lineRule="auto"/>
        <w:jc w:val="both"/>
        <w:rPr>
          <w:rFonts w:ascii="Arial" w:hAnsi="Arial" w:cs="Arial"/>
          <w:lang w:eastAsia="es-ES"/>
        </w:rPr>
      </w:pPr>
      <w:r w:rsidRPr="00207195">
        <w:rPr>
          <w:rFonts w:ascii="Arial" w:hAnsi="Arial" w:cs="Arial"/>
          <w:lang w:eastAsia="es-ES"/>
        </w:rPr>
        <w:t xml:space="preserve">Por ello, la </w:t>
      </w:r>
      <w:r w:rsidR="00E22872" w:rsidRPr="00207195">
        <w:rPr>
          <w:rFonts w:ascii="Arial" w:hAnsi="Arial" w:cs="Arial"/>
          <w:lang w:eastAsia="es-ES"/>
        </w:rPr>
        <w:t>M</w:t>
      </w:r>
      <w:r w:rsidRPr="00207195">
        <w:rPr>
          <w:rFonts w:ascii="Arial" w:hAnsi="Arial" w:cs="Arial"/>
          <w:lang w:eastAsia="es-ES"/>
        </w:rPr>
        <w:t xml:space="preserve">inistra de Igualdad, </w:t>
      </w:r>
      <w:r w:rsidR="00E22872" w:rsidRPr="00207195">
        <w:rPr>
          <w:rFonts w:ascii="Arial" w:hAnsi="Arial" w:cs="Arial"/>
          <w:lang w:eastAsia="es-ES"/>
        </w:rPr>
        <w:t xml:space="preserve">el Ministro de Asuntos Exteriores, Unión Europea y Cooperación, el Ministro de la Presidencia, Justicia y Relaciones con las Cortes, el Ministro del Interior y la Ministra de Inclusión, Seguridad Social y Migraciones, </w:t>
      </w:r>
      <w:r w:rsidRPr="00207195">
        <w:rPr>
          <w:rFonts w:ascii="Arial" w:hAnsi="Arial" w:cs="Arial"/>
          <w:lang w:eastAsia="es-ES"/>
        </w:rPr>
        <w:t>promueven la adopción por el Consejo de Ministr</w:t>
      </w:r>
      <w:r w:rsidR="006A0B78" w:rsidRPr="00207195">
        <w:rPr>
          <w:rFonts w:ascii="Arial" w:hAnsi="Arial" w:cs="Arial"/>
          <w:lang w:eastAsia="es-ES"/>
        </w:rPr>
        <w:t>a</w:t>
      </w:r>
      <w:r w:rsidRPr="00207195">
        <w:rPr>
          <w:rFonts w:ascii="Arial" w:hAnsi="Arial" w:cs="Arial"/>
          <w:lang w:eastAsia="es-ES"/>
        </w:rPr>
        <w:t>s</w:t>
      </w:r>
      <w:r w:rsidR="006A0B78" w:rsidRPr="00207195">
        <w:rPr>
          <w:rFonts w:ascii="Arial" w:hAnsi="Arial" w:cs="Arial"/>
          <w:lang w:eastAsia="es-ES"/>
        </w:rPr>
        <w:t xml:space="preserve"> y Ministros</w:t>
      </w:r>
      <w:r w:rsidRPr="00207195">
        <w:rPr>
          <w:rFonts w:ascii="Arial" w:hAnsi="Arial" w:cs="Arial"/>
          <w:lang w:eastAsia="es-ES"/>
        </w:rPr>
        <w:t xml:space="preserve"> de la siguiente declaración:</w:t>
      </w:r>
    </w:p>
    <w:p w14:paraId="66B58482" w14:textId="2E4F3E8B" w:rsidR="00CB75A3" w:rsidRPr="00207195" w:rsidRDefault="00CB75A3" w:rsidP="00701EC6">
      <w:pPr>
        <w:pStyle w:val="NormalWeb"/>
        <w:spacing w:before="240" w:after="200" w:line="276" w:lineRule="auto"/>
        <w:jc w:val="both"/>
        <w:rPr>
          <w:rFonts w:ascii="Arial" w:hAnsi="Arial" w:cs="Arial"/>
          <w:lang w:eastAsia="es-ES"/>
        </w:rPr>
      </w:pPr>
      <w:r w:rsidRPr="00207195">
        <w:rPr>
          <w:rFonts w:ascii="Arial" w:hAnsi="Arial" w:cs="Arial"/>
          <w:lang w:eastAsia="es-ES"/>
        </w:rPr>
        <w:t>“Con motivo de la conmemoración del Día Internacional de la Eliminación de todas las formas de violencia contra las mujeres, el Gobierno de España manifiesta su más absoluto rechazo a todas las formas de violencia machista, una violencia estructural que constituye la expresión más cruel de la desigualdad y de las relaciones de poder históricas de los hombres sobre las mujeres. El Gobierno reitera su compromiso firme e inequívoco con la consecución de una sociedad igualitaria, libre de toda violencia contra las mujeres y las niñas.</w:t>
      </w:r>
    </w:p>
    <w:p w14:paraId="54ACC4B0" w14:textId="700AD33C" w:rsidR="00F9309E" w:rsidRPr="00207195" w:rsidRDefault="00F9309E" w:rsidP="00701EC6">
      <w:pPr>
        <w:pStyle w:val="NormalWeb"/>
        <w:spacing w:before="240" w:after="200" w:line="276" w:lineRule="auto"/>
        <w:jc w:val="both"/>
      </w:pPr>
      <w:bookmarkStart w:id="0" w:name="_Hlk214020122"/>
      <w:r w:rsidRPr="00207195">
        <w:rPr>
          <w:rFonts w:ascii="Arial" w:hAnsi="Arial" w:cs="Arial"/>
          <w:lang w:val="es-ES" w:eastAsia="es-ES"/>
        </w:rPr>
        <w:t>La violencia contra las mujeres vulnera derechos fundamentales (a la vida, a la libertad, a la integridad física y moral, a la igualdad y a la dignidad) y afecta también a la infancia. Es una violación de derechos humanos que limita el desarrollo de la autonomía y la libertad de las mujeres en todos los ámbitos de la vida</w:t>
      </w:r>
      <w:r w:rsidR="009A5B65" w:rsidRPr="00207195">
        <w:rPr>
          <w:rFonts w:ascii="Arial" w:hAnsi="Arial" w:cs="Arial"/>
          <w:lang w:val="es-ES" w:eastAsia="es-ES"/>
        </w:rPr>
        <w:t xml:space="preserve">. Su manifestación se ve condicionada por múltiples factores de discriminación que pueden concurrir en una misma persona —entre otros, la edad, la discapacidad, </w:t>
      </w:r>
      <w:r w:rsidR="0046362D" w:rsidRPr="00207195">
        <w:rPr>
          <w:rFonts w:ascii="Arial" w:hAnsi="Arial" w:cs="Arial"/>
          <w:lang w:val="es-ES" w:eastAsia="es-ES"/>
        </w:rPr>
        <w:t>su condición de mujer migrante o refugiada</w:t>
      </w:r>
      <w:r w:rsidR="009A5B65" w:rsidRPr="00207195">
        <w:rPr>
          <w:rFonts w:ascii="Arial" w:hAnsi="Arial" w:cs="Arial"/>
          <w:lang w:val="es-ES" w:eastAsia="es-ES"/>
        </w:rPr>
        <w:t xml:space="preserve">, la situación socioeconómica, </w:t>
      </w:r>
      <w:r w:rsidR="006A0B78" w:rsidRPr="00207195">
        <w:rPr>
          <w:rFonts w:ascii="Arial" w:hAnsi="Arial" w:cs="Arial"/>
          <w:lang w:val="es-ES" w:eastAsia="es-ES"/>
        </w:rPr>
        <w:t xml:space="preserve">o </w:t>
      </w:r>
      <w:r w:rsidR="009A5B65" w:rsidRPr="00207195">
        <w:rPr>
          <w:rFonts w:ascii="Arial" w:hAnsi="Arial" w:cs="Arial"/>
          <w:lang w:val="es-ES" w:eastAsia="es-ES"/>
        </w:rPr>
        <w:t xml:space="preserve">la orientación sexual— lo que exige la incorporación de un enfoque interseccional que garantice la adecuada atención a todas las víctimas, </w:t>
      </w:r>
      <w:r w:rsidR="0046362D" w:rsidRPr="00207195">
        <w:rPr>
          <w:rFonts w:ascii="Arial" w:hAnsi="Arial" w:cs="Arial"/>
          <w:lang w:val="es-ES" w:eastAsia="es-ES"/>
        </w:rPr>
        <w:t xml:space="preserve">incluidas las mujeres víctimas de violencia de género que residen en el exterior. Por todo ello, se requiere </w:t>
      </w:r>
      <w:r w:rsidR="009A5B65" w:rsidRPr="00207195">
        <w:rPr>
          <w:rFonts w:ascii="Arial" w:hAnsi="Arial" w:cs="Arial"/>
          <w:lang w:val="es-ES" w:eastAsia="es-ES"/>
        </w:rPr>
        <w:t>una</w:t>
      </w:r>
      <w:r w:rsidRPr="00207195">
        <w:rPr>
          <w:rFonts w:ascii="Arial" w:hAnsi="Arial" w:cs="Arial"/>
          <w:lang w:val="es-ES" w:eastAsia="es-ES"/>
        </w:rPr>
        <w:t xml:space="preserve"> respuesta integral, sostenida y coordinada desde todas las instituciones públicas.</w:t>
      </w:r>
      <w:r w:rsidRPr="00207195">
        <w:t xml:space="preserve"> </w:t>
      </w:r>
    </w:p>
    <w:p w14:paraId="39F6DB91" w14:textId="109EB540" w:rsidR="00B428FB" w:rsidRPr="00207195" w:rsidRDefault="00B428FB" w:rsidP="00701EC6">
      <w:pPr>
        <w:pStyle w:val="NormalWeb"/>
        <w:spacing w:before="240" w:after="200" w:line="276" w:lineRule="auto"/>
        <w:jc w:val="both"/>
        <w:rPr>
          <w:rFonts w:ascii="Arial" w:hAnsi="Arial" w:cs="Arial"/>
        </w:rPr>
      </w:pPr>
      <w:r w:rsidRPr="00207195">
        <w:rPr>
          <w:rFonts w:ascii="Arial" w:hAnsi="Arial" w:cs="Arial"/>
        </w:rPr>
        <w:t>Este año 2025, en el que conmemoramos los 40 años de la adhesión de España a la Unión Europea y los 50 años de España en Libertad, recordamos las iniciativas y medidas en materia de eliminación de la violencia contra las mujeres adoptadas por España, que hacen que nuestro país sea hoy referente en la Unión Europea y a nivel internacional en este ámbito.</w:t>
      </w:r>
    </w:p>
    <w:bookmarkEnd w:id="0"/>
    <w:p w14:paraId="2AA4CC82" w14:textId="1873BF2D" w:rsidR="00F9309E" w:rsidRPr="00207195" w:rsidRDefault="00CB75A3" w:rsidP="00701EC6">
      <w:pPr>
        <w:pStyle w:val="NormalWeb"/>
        <w:spacing w:before="240" w:after="200" w:line="276" w:lineRule="auto"/>
        <w:jc w:val="both"/>
        <w:rPr>
          <w:rFonts w:ascii="Arial" w:hAnsi="Arial" w:cs="Arial"/>
          <w:lang w:eastAsia="es-ES"/>
        </w:rPr>
      </w:pPr>
      <w:r w:rsidRPr="00207195">
        <w:rPr>
          <w:rFonts w:ascii="Arial" w:hAnsi="Arial" w:cs="Arial"/>
          <w:lang w:eastAsia="es-ES"/>
        </w:rPr>
        <w:lastRenderedPageBreak/>
        <w:t xml:space="preserve">Durante </w:t>
      </w:r>
      <w:r w:rsidR="008B7910" w:rsidRPr="00207195">
        <w:rPr>
          <w:rFonts w:ascii="Arial" w:hAnsi="Arial" w:cs="Arial"/>
          <w:lang w:eastAsia="es-ES"/>
        </w:rPr>
        <w:t xml:space="preserve">este </w:t>
      </w:r>
      <w:r w:rsidRPr="00207195">
        <w:rPr>
          <w:rFonts w:ascii="Arial" w:hAnsi="Arial" w:cs="Arial"/>
          <w:lang w:eastAsia="es-ES"/>
        </w:rPr>
        <w:t xml:space="preserve">año, España ha seguido </w:t>
      </w:r>
      <w:r w:rsidR="006A0B78" w:rsidRPr="00207195">
        <w:rPr>
          <w:rFonts w:ascii="Arial" w:hAnsi="Arial" w:cs="Arial"/>
          <w:lang w:eastAsia="es-ES"/>
        </w:rPr>
        <w:t xml:space="preserve">avanzando y </w:t>
      </w:r>
      <w:r w:rsidRPr="00207195">
        <w:rPr>
          <w:rFonts w:ascii="Arial" w:hAnsi="Arial" w:cs="Arial"/>
          <w:lang w:eastAsia="es-ES"/>
        </w:rPr>
        <w:t xml:space="preserve">fortaleciendo su marco legislativo y las políticas públicas para la erradicación de las violencias machistas. </w:t>
      </w:r>
      <w:r w:rsidR="00476C65" w:rsidRPr="00207195">
        <w:rPr>
          <w:rFonts w:ascii="Arial" w:hAnsi="Arial" w:cs="Arial"/>
          <w:lang w:eastAsia="es-ES"/>
        </w:rPr>
        <w:t>El principal</w:t>
      </w:r>
      <w:r w:rsidRPr="00207195">
        <w:rPr>
          <w:rFonts w:ascii="Arial" w:hAnsi="Arial" w:cs="Arial"/>
          <w:lang w:eastAsia="es-ES"/>
        </w:rPr>
        <w:t xml:space="preserve"> hito </w:t>
      </w:r>
      <w:r w:rsidR="00476C65" w:rsidRPr="00207195">
        <w:rPr>
          <w:rFonts w:ascii="Arial" w:hAnsi="Arial" w:cs="Arial"/>
          <w:lang w:eastAsia="es-ES"/>
        </w:rPr>
        <w:t>a destacar</w:t>
      </w:r>
      <w:r w:rsidRPr="00207195">
        <w:rPr>
          <w:rFonts w:ascii="Arial" w:hAnsi="Arial" w:cs="Arial"/>
          <w:lang w:eastAsia="es-ES"/>
        </w:rPr>
        <w:t xml:space="preserve"> de este año </w:t>
      </w:r>
      <w:r w:rsidR="00476C65" w:rsidRPr="00207195">
        <w:rPr>
          <w:rFonts w:ascii="Arial" w:hAnsi="Arial" w:cs="Arial"/>
          <w:lang w:eastAsia="es-ES"/>
        </w:rPr>
        <w:t>es</w:t>
      </w:r>
      <w:r w:rsidR="00EA48EA" w:rsidRPr="00207195">
        <w:rPr>
          <w:rFonts w:ascii="Arial" w:hAnsi="Arial" w:cs="Arial"/>
          <w:lang w:eastAsia="es-ES"/>
        </w:rPr>
        <w:t xml:space="preserve"> la</w:t>
      </w:r>
      <w:r w:rsidR="00F9309E" w:rsidRPr="00207195">
        <w:rPr>
          <w:rFonts w:ascii="Arial" w:hAnsi="Arial" w:cs="Arial"/>
          <w:b/>
          <w:bCs/>
          <w:lang w:eastAsia="es-ES"/>
        </w:rPr>
        <w:t xml:space="preserve"> </w:t>
      </w:r>
      <w:r w:rsidR="00F9309E" w:rsidRPr="00207195">
        <w:rPr>
          <w:rFonts w:ascii="Arial" w:hAnsi="Arial" w:cs="Arial"/>
          <w:lang w:eastAsia="es-ES"/>
        </w:rPr>
        <w:t>renovación del Pacto de Estado contra la Violencia de Género, adoptado por una amplia mayoría en el Congreso de los Diputados el 26 de febrero de 2025. Este nuevo Pacto</w:t>
      </w:r>
      <w:r w:rsidR="005C3630" w:rsidRPr="00207195">
        <w:rPr>
          <w:rFonts w:ascii="Arial" w:hAnsi="Arial" w:cs="Arial"/>
          <w:lang w:eastAsia="es-ES"/>
        </w:rPr>
        <w:t>, con una vigencia de cinco años y una dotación presupuestaria de 1.500 millones de euros para dicho periodo,</w:t>
      </w:r>
      <w:r w:rsidR="00F9309E" w:rsidRPr="00207195">
        <w:rPr>
          <w:rFonts w:ascii="Arial" w:hAnsi="Arial" w:cs="Arial"/>
          <w:lang w:eastAsia="es-ES"/>
        </w:rPr>
        <w:t xml:space="preserve"> amplía y actualiza las medidas de 2017, </w:t>
      </w:r>
      <w:r w:rsidR="00D768D4" w:rsidRPr="00207195">
        <w:rPr>
          <w:rFonts w:ascii="Arial" w:hAnsi="Arial" w:cs="Arial"/>
          <w:lang w:eastAsia="es-ES"/>
        </w:rPr>
        <w:t>de 290 a</w:t>
      </w:r>
      <w:r w:rsidR="00F9309E" w:rsidRPr="00207195">
        <w:rPr>
          <w:rFonts w:ascii="Arial" w:hAnsi="Arial" w:cs="Arial"/>
          <w:lang w:eastAsia="es-ES"/>
        </w:rPr>
        <w:t xml:space="preserve"> 46</w:t>
      </w:r>
      <w:r w:rsidR="00D768D4" w:rsidRPr="00207195">
        <w:rPr>
          <w:rFonts w:ascii="Arial" w:hAnsi="Arial" w:cs="Arial"/>
          <w:lang w:eastAsia="es-ES"/>
        </w:rPr>
        <w:t>1</w:t>
      </w:r>
      <w:r w:rsidR="00F9309E" w:rsidRPr="00207195">
        <w:rPr>
          <w:rFonts w:ascii="Arial" w:hAnsi="Arial" w:cs="Arial"/>
          <w:lang w:eastAsia="es-ES"/>
        </w:rPr>
        <w:t xml:space="preserve"> actuaciones concretas</w:t>
      </w:r>
      <w:r w:rsidR="00E22872" w:rsidRPr="00207195">
        <w:rPr>
          <w:rFonts w:ascii="Arial" w:hAnsi="Arial" w:cs="Arial"/>
          <w:lang w:eastAsia="es-ES"/>
        </w:rPr>
        <w:t>,</w:t>
      </w:r>
      <w:r w:rsidR="00F9309E" w:rsidRPr="00207195">
        <w:rPr>
          <w:rFonts w:ascii="Arial" w:hAnsi="Arial" w:cs="Arial"/>
          <w:lang w:eastAsia="es-ES"/>
        </w:rPr>
        <w:t xml:space="preserve"> y reconoce </w:t>
      </w:r>
      <w:r w:rsidR="00D768D4" w:rsidRPr="00207195">
        <w:rPr>
          <w:rFonts w:ascii="Arial" w:hAnsi="Arial" w:cs="Arial"/>
          <w:lang w:eastAsia="es-ES"/>
        </w:rPr>
        <w:t xml:space="preserve">la existencia de </w:t>
      </w:r>
      <w:r w:rsidR="00F9309E" w:rsidRPr="00207195">
        <w:rPr>
          <w:rFonts w:ascii="Arial" w:hAnsi="Arial" w:cs="Arial"/>
          <w:lang w:eastAsia="es-ES"/>
        </w:rPr>
        <w:t xml:space="preserve">formas de violencia </w:t>
      </w:r>
      <w:r w:rsidR="00C229DD" w:rsidRPr="00207195">
        <w:rPr>
          <w:rFonts w:ascii="Arial" w:hAnsi="Arial" w:cs="Arial"/>
          <w:lang w:eastAsia="es-ES"/>
        </w:rPr>
        <w:t>contra las mujeres</w:t>
      </w:r>
      <w:r w:rsidR="00D768D4" w:rsidRPr="00207195">
        <w:rPr>
          <w:rFonts w:ascii="Arial" w:hAnsi="Arial" w:cs="Arial"/>
          <w:lang w:eastAsia="es-ES"/>
        </w:rPr>
        <w:t xml:space="preserve"> específicas</w:t>
      </w:r>
      <w:r w:rsidR="00F9309E" w:rsidRPr="00207195">
        <w:rPr>
          <w:rFonts w:ascii="Arial" w:hAnsi="Arial" w:cs="Arial"/>
          <w:lang w:eastAsia="es-ES"/>
        </w:rPr>
        <w:t>, como la económica, la digital</w:t>
      </w:r>
      <w:r w:rsidR="00D768D4" w:rsidRPr="00207195">
        <w:rPr>
          <w:rFonts w:ascii="Arial" w:hAnsi="Arial" w:cs="Arial"/>
          <w:lang w:eastAsia="es-ES"/>
        </w:rPr>
        <w:t>,</w:t>
      </w:r>
      <w:r w:rsidR="00F9309E" w:rsidRPr="00207195">
        <w:rPr>
          <w:rFonts w:ascii="Arial" w:hAnsi="Arial" w:cs="Arial"/>
          <w:lang w:eastAsia="es-ES"/>
        </w:rPr>
        <w:t xml:space="preserve"> la </w:t>
      </w:r>
      <w:proofErr w:type="spellStart"/>
      <w:r w:rsidR="00F9309E" w:rsidRPr="00207195">
        <w:rPr>
          <w:rFonts w:ascii="Arial" w:hAnsi="Arial" w:cs="Arial"/>
          <w:lang w:eastAsia="es-ES"/>
        </w:rPr>
        <w:t>vicaria</w:t>
      </w:r>
      <w:proofErr w:type="spellEnd"/>
      <w:r w:rsidR="00D768D4" w:rsidRPr="00207195">
        <w:rPr>
          <w:rFonts w:ascii="Arial" w:hAnsi="Arial" w:cs="Arial"/>
          <w:lang w:eastAsia="es-ES"/>
        </w:rPr>
        <w:t xml:space="preserve"> o la trata con fines de explotación sexual. Se r</w:t>
      </w:r>
      <w:r w:rsidR="00F9309E" w:rsidRPr="00207195">
        <w:rPr>
          <w:rFonts w:ascii="Arial" w:hAnsi="Arial" w:cs="Arial"/>
          <w:lang w:eastAsia="es-ES"/>
        </w:rPr>
        <w:t>ef</w:t>
      </w:r>
      <w:r w:rsidR="00D768D4" w:rsidRPr="00207195">
        <w:rPr>
          <w:rFonts w:ascii="Arial" w:hAnsi="Arial" w:cs="Arial"/>
          <w:lang w:eastAsia="es-ES"/>
        </w:rPr>
        <w:t>uerza</w:t>
      </w:r>
      <w:r w:rsidR="00F9309E" w:rsidRPr="00207195">
        <w:rPr>
          <w:rFonts w:ascii="Arial" w:hAnsi="Arial" w:cs="Arial"/>
          <w:lang w:eastAsia="es-ES"/>
        </w:rPr>
        <w:t xml:space="preserve"> la formación de l</w:t>
      </w:r>
      <w:r w:rsidR="004E69AC" w:rsidRPr="00207195">
        <w:rPr>
          <w:rFonts w:ascii="Arial" w:hAnsi="Arial" w:cs="Arial"/>
          <w:lang w:eastAsia="es-ES"/>
        </w:rPr>
        <w:t>as personas</w:t>
      </w:r>
      <w:r w:rsidR="00F9309E" w:rsidRPr="00207195">
        <w:rPr>
          <w:rFonts w:ascii="Arial" w:hAnsi="Arial" w:cs="Arial"/>
          <w:lang w:eastAsia="es-ES"/>
        </w:rPr>
        <w:t xml:space="preserve"> profesionales implicad</w:t>
      </w:r>
      <w:r w:rsidR="004E69AC" w:rsidRPr="00207195">
        <w:rPr>
          <w:rFonts w:ascii="Arial" w:hAnsi="Arial" w:cs="Arial"/>
          <w:lang w:eastAsia="es-ES"/>
        </w:rPr>
        <w:t>a</w:t>
      </w:r>
      <w:r w:rsidR="00F9309E" w:rsidRPr="00207195">
        <w:rPr>
          <w:rFonts w:ascii="Arial" w:hAnsi="Arial" w:cs="Arial"/>
          <w:lang w:eastAsia="es-ES"/>
        </w:rPr>
        <w:t>s, la atención a</w:t>
      </w:r>
      <w:r w:rsidR="005C3630" w:rsidRPr="00207195">
        <w:rPr>
          <w:rFonts w:ascii="Arial" w:hAnsi="Arial" w:cs="Arial"/>
          <w:lang w:eastAsia="es-ES"/>
        </w:rPr>
        <w:t xml:space="preserve"> colectivos vulnerables y a</w:t>
      </w:r>
      <w:r w:rsidR="00F06EA2" w:rsidRPr="00207195">
        <w:rPr>
          <w:rFonts w:ascii="Arial" w:hAnsi="Arial" w:cs="Arial"/>
          <w:lang w:eastAsia="es-ES"/>
        </w:rPr>
        <w:t xml:space="preserve"> las niñas, niños y adolescentes </w:t>
      </w:r>
      <w:r w:rsidR="00F9309E" w:rsidRPr="00207195">
        <w:rPr>
          <w:rFonts w:ascii="Arial" w:hAnsi="Arial" w:cs="Arial"/>
          <w:lang w:eastAsia="es-ES"/>
        </w:rPr>
        <w:t>víctimas y la persecución de delitos como</w:t>
      </w:r>
      <w:r w:rsidR="00F75BA3" w:rsidRPr="00207195">
        <w:rPr>
          <w:rFonts w:ascii="Arial" w:hAnsi="Arial" w:cs="Arial"/>
          <w:lang w:eastAsia="es-ES"/>
        </w:rPr>
        <w:t xml:space="preserve"> creación o difusión de situaciones de contenido sexual manipuladas digitalmente (los denominados </w:t>
      </w:r>
      <w:proofErr w:type="spellStart"/>
      <w:r w:rsidR="00F75BA3" w:rsidRPr="00207195">
        <w:rPr>
          <w:rFonts w:ascii="Arial" w:hAnsi="Arial" w:cs="Arial"/>
          <w:i/>
          <w:iCs/>
          <w:lang w:eastAsia="es-ES"/>
        </w:rPr>
        <w:t>deepfakes</w:t>
      </w:r>
      <w:proofErr w:type="spellEnd"/>
      <w:r w:rsidR="00F75BA3" w:rsidRPr="00207195">
        <w:rPr>
          <w:rFonts w:ascii="Arial" w:hAnsi="Arial" w:cs="Arial"/>
          <w:i/>
          <w:iCs/>
          <w:lang w:eastAsia="es-ES"/>
        </w:rPr>
        <w:t>)</w:t>
      </w:r>
      <w:r w:rsidR="00476C65" w:rsidRPr="00207195">
        <w:rPr>
          <w:rFonts w:ascii="Arial" w:hAnsi="Arial" w:cs="Arial"/>
          <w:lang w:eastAsia="es-ES"/>
        </w:rPr>
        <w:t>.</w:t>
      </w:r>
    </w:p>
    <w:p w14:paraId="023FACD4" w14:textId="65AC448A" w:rsidR="00476C65" w:rsidRPr="00207195" w:rsidRDefault="00476C65" w:rsidP="00701EC6">
      <w:pPr>
        <w:pStyle w:val="NormalWeb"/>
        <w:spacing w:before="240" w:after="200" w:line="276" w:lineRule="auto"/>
        <w:jc w:val="both"/>
        <w:rPr>
          <w:rFonts w:ascii="Arial" w:hAnsi="Arial" w:cs="Arial"/>
          <w:lang w:eastAsia="es-ES"/>
        </w:rPr>
      </w:pPr>
      <w:r w:rsidRPr="00207195">
        <w:rPr>
          <w:rFonts w:ascii="Arial" w:hAnsi="Arial" w:cs="Arial"/>
          <w:lang w:eastAsia="es-ES"/>
        </w:rPr>
        <w:t>Se trata de una hoja de ruta renovada que refuerza y consolida el compromiso del Estado y de todos los agentes implicados con la igualdad y la erradicación de todas las violencias machistas. En definitiva, refleja la voluntad institucional de poner todos los recursos del Estado al servicio de la libertad y la dignidad de las mujeres.</w:t>
      </w:r>
    </w:p>
    <w:p w14:paraId="5664C832" w14:textId="57E603DD" w:rsidR="0046362D" w:rsidRPr="00207195" w:rsidRDefault="0046362D" w:rsidP="00701EC6">
      <w:pPr>
        <w:pStyle w:val="NormalWeb"/>
        <w:spacing w:before="240" w:after="200" w:line="276" w:lineRule="auto"/>
        <w:jc w:val="both"/>
        <w:rPr>
          <w:rFonts w:ascii="Arial" w:hAnsi="Arial" w:cs="Arial"/>
          <w:lang w:eastAsia="es-ES"/>
        </w:rPr>
      </w:pPr>
      <w:r w:rsidRPr="00207195">
        <w:rPr>
          <w:rFonts w:ascii="Arial" w:hAnsi="Arial" w:cs="Arial"/>
          <w:lang w:eastAsia="es-ES"/>
        </w:rPr>
        <w:t xml:space="preserve">A nivel legislativo, este año 2025 se iniciaba con la </w:t>
      </w:r>
      <w:r w:rsidR="001D3A00" w:rsidRPr="00207195">
        <w:rPr>
          <w:rFonts w:ascii="Arial" w:hAnsi="Arial" w:cs="Arial"/>
          <w:lang w:eastAsia="es-ES"/>
        </w:rPr>
        <w:t>nueva Ley</w:t>
      </w:r>
      <w:r w:rsidRPr="00207195">
        <w:rPr>
          <w:rFonts w:ascii="Arial" w:hAnsi="Arial" w:cs="Arial"/>
          <w:lang w:eastAsia="es-ES"/>
        </w:rPr>
        <w:t xml:space="preserve"> Orgánica 1/2025, de 2 de enero, de medidas en materia de eficiencia del Servicio Público de Justicia, que lleva a cabo una importante reforma organizativa del servicio público de justicia con la creación de los Tribunales de Instancia, que profundiza en la especialización de los órganos judiciales. En este sentido, las Secciones de Violencia sobre la Mujer conocerán, en consonancia con el Convenio de Estambul, de los delitos contra la libertad sexual, así como del delito de trata con fines de explotación sexual, además de los delitos de violencia de género de los que ya venían conociendo.</w:t>
      </w:r>
    </w:p>
    <w:p w14:paraId="3F1BC265" w14:textId="77777777" w:rsidR="00D97409" w:rsidRPr="00207195" w:rsidRDefault="00D97409" w:rsidP="00701EC6">
      <w:pPr>
        <w:pStyle w:val="NormalWeb"/>
        <w:spacing w:before="240" w:after="200" w:line="276" w:lineRule="auto"/>
        <w:jc w:val="both"/>
        <w:rPr>
          <w:rFonts w:ascii="Arial" w:hAnsi="Arial" w:cs="Arial"/>
          <w:lang w:eastAsia="es-ES"/>
        </w:rPr>
      </w:pPr>
      <w:r w:rsidRPr="00207195">
        <w:rPr>
          <w:rFonts w:ascii="Arial" w:hAnsi="Arial" w:cs="Arial"/>
          <w:lang w:eastAsia="es-ES"/>
        </w:rPr>
        <w:t>Esta ley orgánica también refuerza la presencia telemática en el proceso penal de las víctimas de violencia sobre la mujer, que podrán intervenir en este desde los lugares donde se encuentren recibiendo oficialmente asistencia, atención, asesoramiento o protección.</w:t>
      </w:r>
    </w:p>
    <w:p w14:paraId="26FD84C5" w14:textId="77777777" w:rsidR="00D97409" w:rsidRPr="00207195" w:rsidRDefault="00D97409" w:rsidP="00701EC6">
      <w:pPr>
        <w:pStyle w:val="NormalWeb"/>
        <w:spacing w:before="240" w:after="200" w:line="276" w:lineRule="auto"/>
        <w:jc w:val="both"/>
        <w:rPr>
          <w:rFonts w:ascii="Arial" w:hAnsi="Arial" w:cs="Arial"/>
          <w:lang w:eastAsia="es-ES"/>
        </w:rPr>
      </w:pPr>
      <w:r w:rsidRPr="00207195">
        <w:rPr>
          <w:rFonts w:ascii="Arial" w:hAnsi="Arial" w:cs="Arial"/>
          <w:lang w:eastAsia="es-ES"/>
        </w:rPr>
        <w:t>Con la finalidad de acomodar la planta judicial a esta nueva distribución de competencias por Real Decreto 422/2025, de 3 de junio, por el que se dotan nuevas plazas en Secciones de Violencia sobre la Mujer, se crean Secciones de Violencia contra la Infancia y la Adolescencia, y se amplía y modifica la plantilla orgánica del Ministerio Fiscal, se dotó a la planta judicial española de cincuenta nuevas plazas en Secciones de violencia sobre la mujer así como de 42 plazas de fiscales especializados.</w:t>
      </w:r>
    </w:p>
    <w:p w14:paraId="1EA1A44B" w14:textId="2632FBEC" w:rsidR="00932CCF" w:rsidRPr="00207195" w:rsidRDefault="00932CCF" w:rsidP="00701EC6">
      <w:pPr>
        <w:pStyle w:val="NormalWeb"/>
        <w:spacing w:before="240" w:after="200" w:line="276" w:lineRule="auto"/>
        <w:jc w:val="both"/>
        <w:rPr>
          <w:rFonts w:ascii="Arial" w:hAnsi="Arial" w:cs="Arial"/>
          <w:lang w:eastAsia="es-ES"/>
        </w:rPr>
      </w:pPr>
      <w:r w:rsidRPr="00207195">
        <w:rPr>
          <w:rFonts w:ascii="Arial" w:hAnsi="Arial" w:cs="Arial"/>
          <w:lang w:val="es-ES" w:eastAsia="es-ES"/>
        </w:rPr>
        <w:t>Durante el año 2025, se han intensificado los esfuerzos para avanzar en la plena implementación de la Ley Orgánica 10/2022,</w:t>
      </w:r>
      <w:r w:rsidR="004E69AC" w:rsidRPr="00207195">
        <w:rPr>
          <w:rFonts w:ascii="Arial" w:hAnsi="Arial" w:cs="Arial"/>
          <w:lang w:val="es-ES" w:eastAsia="es-ES"/>
        </w:rPr>
        <w:t xml:space="preserve"> de 6 de septiembre,</w:t>
      </w:r>
      <w:r w:rsidRPr="00207195">
        <w:rPr>
          <w:rFonts w:ascii="Arial" w:hAnsi="Arial" w:cs="Arial"/>
          <w:lang w:val="es-ES" w:eastAsia="es-ES"/>
        </w:rPr>
        <w:t xml:space="preserve"> de </w:t>
      </w:r>
      <w:r w:rsidR="00F75BA3" w:rsidRPr="00207195">
        <w:rPr>
          <w:rFonts w:ascii="Arial" w:hAnsi="Arial" w:cs="Arial"/>
          <w:lang w:val="es-ES" w:eastAsia="es-ES"/>
        </w:rPr>
        <w:t xml:space="preserve">garantía integral </w:t>
      </w:r>
      <w:r w:rsidRPr="00207195">
        <w:rPr>
          <w:rFonts w:ascii="Arial" w:hAnsi="Arial" w:cs="Arial"/>
          <w:lang w:val="es-ES" w:eastAsia="es-ES"/>
        </w:rPr>
        <w:t xml:space="preserve">de la </w:t>
      </w:r>
      <w:r w:rsidR="00F75BA3" w:rsidRPr="00207195">
        <w:rPr>
          <w:rFonts w:ascii="Arial" w:hAnsi="Arial" w:cs="Arial"/>
          <w:lang w:val="es-ES" w:eastAsia="es-ES"/>
        </w:rPr>
        <w:t>libertad sexual</w:t>
      </w:r>
      <w:r w:rsidRPr="00207195">
        <w:rPr>
          <w:rFonts w:ascii="Arial" w:hAnsi="Arial" w:cs="Arial"/>
          <w:lang w:val="es-ES" w:eastAsia="es-ES"/>
        </w:rPr>
        <w:t xml:space="preserve">. En particular, el artículo 35.1.a) de </w:t>
      </w:r>
      <w:r w:rsidR="00F75BA3" w:rsidRPr="00207195">
        <w:rPr>
          <w:rFonts w:ascii="Arial" w:hAnsi="Arial" w:cs="Arial"/>
          <w:lang w:val="es-ES" w:eastAsia="es-ES"/>
        </w:rPr>
        <w:t xml:space="preserve">dicha ley orgánica </w:t>
      </w:r>
      <w:r w:rsidRPr="00207195">
        <w:rPr>
          <w:rFonts w:ascii="Arial" w:hAnsi="Arial" w:cs="Arial"/>
          <w:lang w:val="es-ES" w:eastAsia="es-ES"/>
        </w:rPr>
        <w:t>reconoce el derecho de las víctimas de violencia sexual a recibir asistencia integral, especializada y accesible. En este marco, se ha consolidado una red nacional de atención con la puesta en funcionamiento de 59 centros de atención integral 24 horas, distribuidos por todo el territorio español. Estos centros representan un recurso esencial para garantizar una respuesta coordinada, continua y especializada, ofreciendo acompañamiento, atención psicológica, jurídica y social a las víctimas, en condiciones de accesibilidad y calidad.</w:t>
      </w:r>
    </w:p>
    <w:p w14:paraId="2ACF885D" w14:textId="37F914CC" w:rsidR="00D97409" w:rsidRPr="00207195" w:rsidRDefault="00DD1EA4" w:rsidP="00701EC6">
      <w:pPr>
        <w:pStyle w:val="NormalWeb"/>
        <w:spacing w:before="240" w:after="200" w:line="276" w:lineRule="auto"/>
        <w:jc w:val="both"/>
        <w:rPr>
          <w:rFonts w:ascii="Arial" w:hAnsi="Arial" w:cs="Arial"/>
          <w:lang w:eastAsia="es-ES"/>
        </w:rPr>
      </w:pPr>
      <w:r w:rsidRPr="00207195">
        <w:rPr>
          <w:rFonts w:ascii="Arial" w:hAnsi="Arial" w:cs="Arial"/>
          <w:lang w:eastAsia="es-ES"/>
        </w:rPr>
        <w:lastRenderedPageBreak/>
        <w:t xml:space="preserve">A nivel normativo, </w:t>
      </w:r>
      <w:r w:rsidR="006E292C" w:rsidRPr="00207195">
        <w:rPr>
          <w:rFonts w:ascii="Arial" w:hAnsi="Arial" w:cs="Arial"/>
          <w:lang w:eastAsia="es-ES"/>
        </w:rPr>
        <w:t>han sido reseñables l</w:t>
      </w:r>
      <w:r w:rsidR="00CB75A3" w:rsidRPr="00207195">
        <w:rPr>
          <w:rFonts w:ascii="Arial" w:hAnsi="Arial" w:cs="Arial"/>
          <w:lang w:eastAsia="es-ES"/>
        </w:rPr>
        <w:t>os avances en</w:t>
      </w:r>
      <w:r w:rsidR="00CD231C" w:rsidRPr="00207195">
        <w:rPr>
          <w:rFonts w:ascii="Arial" w:hAnsi="Arial" w:cs="Arial"/>
          <w:lang w:eastAsia="es-ES"/>
        </w:rPr>
        <w:t xml:space="preserve"> </w:t>
      </w:r>
      <w:r w:rsidR="00F75BA3" w:rsidRPr="00207195">
        <w:rPr>
          <w:rFonts w:ascii="Arial" w:hAnsi="Arial" w:cs="Arial"/>
          <w:lang w:eastAsia="es-ES"/>
        </w:rPr>
        <w:t xml:space="preserve">el impulso de </w:t>
      </w:r>
      <w:r w:rsidR="006B5C4F" w:rsidRPr="00207195">
        <w:rPr>
          <w:rFonts w:ascii="Arial" w:hAnsi="Arial" w:cs="Arial"/>
          <w:lang w:eastAsia="es-ES"/>
        </w:rPr>
        <w:t>tres</w:t>
      </w:r>
      <w:r w:rsidR="00046316" w:rsidRPr="00207195">
        <w:rPr>
          <w:rFonts w:ascii="Arial" w:hAnsi="Arial" w:cs="Arial"/>
          <w:lang w:eastAsia="es-ES"/>
        </w:rPr>
        <w:t xml:space="preserve"> </w:t>
      </w:r>
      <w:r w:rsidR="00CD231C" w:rsidRPr="00207195">
        <w:rPr>
          <w:rFonts w:ascii="Arial" w:hAnsi="Arial" w:cs="Arial"/>
          <w:lang w:eastAsia="es-ES"/>
        </w:rPr>
        <w:t xml:space="preserve">normas fundamentales. </w:t>
      </w:r>
    </w:p>
    <w:p w14:paraId="21A7ED20" w14:textId="7A60A209" w:rsidR="00D97409" w:rsidRPr="00207195" w:rsidRDefault="00D97409" w:rsidP="00701EC6">
      <w:pPr>
        <w:pStyle w:val="NormalWeb"/>
        <w:spacing w:before="240" w:after="200" w:line="276" w:lineRule="auto"/>
        <w:jc w:val="both"/>
        <w:rPr>
          <w:rFonts w:ascii="Arial" w:hAnsi="Arial" w:cs="Arial"/>
        </w:rPr>
      </w:pPr>
      <w:r w:rsidRPr="00207195">
        <w:rPr>
          <w:rFonts w:ascii="Arial" w:hAnsi="Arial" w:cs="Arial"/>
        </w:rPr>
        <w:t xml:space="preserve">En primer lugar, y en relación con el ámbito digital, las medidas penales y de imposición de obligaciones a las empresas contenidas en el Proyecto de Ley Orgánica para la protección de las personas menores de edad en los entornos digitales, aprobado por el Consejo de Ministros el 25 de marzo de 2025. Esta norma refuerza el marco de defensa de las menores de edad, víctimas de formas de violencia machista que se manifiestan a través de medios digitales. La tipificación como delitos de las ultrafalsificaciones de contenido sexual, conocidas como </w:t>
      </w:r>
      <w:proofErr w:type="spellStart"/>
      <w:r w:rsidRPr="00207195">
        <w:rPr>
          <w:rFonts w:ascii="Arial" w:hAnsi="Arial" w:cs="Arial"/>
          <w:i/>
          <w:iCs/>
        </w:rPr>
        <w:t>deepfakes</w:t>
      </w:r>
      <w:proofErr w:type="spellEnd"/>
      <w:r w:rsidRPr="00207195">
        <w:rPr>
          <w:rFonts w:ascii="Arial" w:hAnsi="Arial" w:cs="Arial"/>
        </w:rPr>
        <w:t xml:space="preserve"> pornográficas y del engaño </w:t>
      </w:r>
      <w:proofErr w:type="spellStart"/>
      <w:r w:rsidRPr="00207195">
        <w:rPr>
          <w:rFonts w:ascii="Arial" w:hAnsi="Arial" w:cs="Arial"/>
        </w:rPr>
        <w:t>on</w:t>
      </w:r>
      <w:proofErr w:type="spellEnd"/>
      <w:r w:rsidR="00BA42BD" w:rsidRPr="00207195">
        <w:rPr>
          <w:rFonts w:ascii="Arial" w:hAnsi="Arial" w:cs="Arial"/>
        </w:rPr>
        <w:t xml:space="preserve"> </w:t>
      </w:r>
      <w:r w:rsidRPr="00207195">
        <w:rPr>
          <w:rFonts w:ascii="Arial" w:hAnsi="Arial" w:cs="Arial"/>
        </w:rPr>
        <w:t xml:space="preserve">line a menores o grooming, la regulación del alejamiento </w:t>
      </w:r>
      <w:proofErr w:type="spellStart"/>
      <w:r w:rsidRPr="00207195">
        <w:rPr>
          <w:rFonts w:ascii="Arial" w:hAnsi="Arial" w:cs="Arial"/>
        </w:rPr>
        <w:t>on</w:t>
      </w:r>
      <w:proofErr w:type="spellEnd"/>
      <w:r w:rsidR="00BA42BD" w:rsidRPr="00207195">
        <w:rPr>
          <w:rFonts w:ascii="Arial" w:hAnsi="Arial" w:cs="Arial"/>
        </w:rPr>
        <w:t xml:space="preserve"> </w:t>
      </w:r>
      <w:r w:rsidRPr="00207195">
        <w:rPr>
          <w:rFonts w:ascii="Arial" w:hAnsi="Arial" w:cs="Arial"/>
        </w:rPr>
        <w:t xml:space="preserve">line, y la imposición de obligaciones a los usuarios de especial relevancia, </w:t>
      </w:r>
      <w:r w:rsidRPr="00207195">
        <w:rPr>
          <w:rFonts w:ascii="Arial" w:hAnsi="Arial" w:cs="Arial"/>
          <w:i/>
          <w:iCs/>
        </w:rPr>
        <w:t>influencers</w:t>
      </w:r>
      <w:r w:rsidRPr="00207195">
        <w:rPr>
          <w:rFonts w:ascii="Arial" w:hAnsi="Arial" w:cs="Arial"/>
        </w:rPr>
        <w:t>, son ejemplos del impacto de esta norma para prevenir la violencia contra un sector tan vulnerable como es el de las menores de edad.</w:t>
      </w:r>
    </w:p>
    <w:p w14:paraId="544FA573" w14:textId="16D87070" w:rsidR="00D97409" w:rsidRPr="00207195" w:rsidRDefault="00CD231C" w:rsidP="00701EC6">
      <w:pPr>
        <w:pStyle w:val="NormalWeb"/>
        <w:spacing w:before="240" w:after="200" w:line="276" w:lineRule="auto"/>
        <w:jc w:val="both"/>
        <w:rPr>
          <w:rFonts w:ascii="Arial" w:hAnsi="Arial" w:cs="Arial"/>
          <w:lang w:eastAsia="es-ES"/>
        </w:rPr>
      </w:pPr>
      <w:r w:rsidRPr="00207195">
        <w:rPr>
          <w:rFonts w:ascii="Arial" w:hAnsi="Arial" w:cs="Arial"/>
          <w:lang w:eastAsia="es-ES"/>
        </w:rPr>
        <w:t xml:space="preserve">Por </w:t>
      </w:r>
      <w:r w:rsidR="00D97409" w:rsidRPr="00207195">
        <w:rPr>
          <w:rFonts w:ascii="Arial" w:hAnsi="Arial" w:cs="Arial"/>
          <w:lang w:eastAsia="es-ES"/>
        </w:rPr>
        <w:t xml:space="preserve">otro </w:t>
      </w:r>
      <w:r w:rsidRPr="00207195">
        <w:rPr>
          <w:rFonts w:ascii="Arial" w:hAnsi="Arial" w:cs="Arial"/>
          <w:lang w:eastAsia="es-ES"/>
        </w:rPr>
        <w:t>lado,</w:t>
      </w:r>
      <w:r w:rsidR="00CB75A3" w:rsidRPr="00207195">
        <w:rPr>
          <w:rFonts w:ascii="Arial" w:hAnsi="Arial" w:cs="Arial"/>
          <w:lang w:eastAsia="es-ES"/>
        </w:rPr>
        <w:t xml:space="preserve"> la tramitación de</w:t>
      </w:r>
      <w:r w:rsidR="00F75BA3" w:rsidRPr="00207195">
        <w:rPr>
          <w:rFonts w:ascii="Arial" w:hAnsi="Arial" w:cs="Arial"/>
          <w:lang w:eastAsia="es-ES"/>
        </w:rPr>
        <w:t>l anteproyecto de Ley Orgánica</w:t>
      </w:r>
      <w:r w:rsidR="00CB75A3" w:rsidRPr="00207195">
        <w:rPr>
          <w:rFonts w:ascii="Arial" w:hAnsi="Arial" w:cs="Arial"/>
          <w:lang w:eastAsia="es-ES"/>
        </w:rPr>
        <w:t xml:space="preserve"> </w:t>
      </w:r>
      <w:r w:rsidR="00F75BA3" w:rsidRPr="00207195">
        <w:rPr>
          <w:rFonts w:ascii="Arial" w:hAnsi="Arial" w:cs="Arial"/>
          <w:lang w:eastAsia="es-ES"/>
        </w:rPr>
        <w:t>i</w:t>
      </w:r>
      <w:r w:rsidR="00CB75A3" w:rsidRPr="00207195">
        <w:rPr>
          <w:rFonts w:ascii="Arial" w:hAnsi="Arial" w:cs="Arial"/>
          <w:lang w:eastAsia="es-ES"/>
        </w:rPr>
        <w:t xml:space="preserve">ntegral contra la </w:t>
      </w:r>
      <w:r w:rsidR="00F75BA3" w:rsidRPr="00207195">
        <w:rPr>
          <w:rFonts w:ascii="Arial" w:hAnsi="Arial" w:cs="Arial"/>
          <w:lang w:eastAsia="es-ES"/>
        </w:rPr>
        <w:t xml:space="preserve">trata </w:t>
      </w:r>
      <w:r w:rsidR="00CB75A3" w:rsidRPr="00207195">
        <w:rPr>
          <w:rFonts w:ascii="Arial" w:hAnsi="Arial" w:cs="Arial"/>
          <w:lang w:eastAsia="es-ES"/>
        </w:rPr>
        <w:t xml:space="preserve">y la </w:t>
      </w:r>
      <w:r w:rsidR="00F75BA3" w:rsidRPr="00207195">
        <w:rPr>
          <w:rFonts w:ascii="Arial" w:hAnsi="Arial" w:cs="Arial"/>
          <w:lang w:eastAsia="es-ES"/>
        </w:rPr>
        <w:t xml:space="preserve">explotación </w:t>
      </w:r>
      <w:r w:rsidR="00CB75A3" w:rsidRPr="00207195">
        <w:rPr>
          <w:rFonts w:ascii="Arial" w:hAnsi="Arial" w:cs="Arial"/>
          <w:lang w:eastAsia="es-ES"/>
        </w:rPr>
        <w:t xml:space="preserve">de </w:t>
      </w:r>
      <w:r w:rsidR="00F75BA3" w:rsidRPr="00207195">
        <w:rPr>
          <w:rFonts w:ascii="Arial" w:hAnsi="Arial" w:cs="Arial"/>
          <w:lang w:eastAsia="es-ES"/>
        </w:rPr>
        <w:t xml:space="preserve">seres humanos </w:t>
      </w:r>
      <w:r w:rsidR="006E292C" w:rsidRPr="00207195">
        <w:rPr>
          <w:rFonts w:ascii="Arial" w:hAnsi="Arial" w:cs="Arial"/>
          <w:lang w:eastAsia="es-ES"/>
        </w:rPr>
        <w:t>(</w:t>
      </w:r>
      <w:r w:rsidR="00F75BA3" w:rsidRPr="00207195">
        <w:rPr>
          <w:rFonts w:ascii="Arial" w:hAnsi="Arial" w:cs="Arial"/>
          <w:lang w:eastAsia="es-ES"/>
        </w:rPr>
        <w:t xml:space="preserve">en cumplimiento de la </w:t>
      </w:r>
      <w:r w:rsidR="006E292C" w:rsidRPr="00207195">
        <w:rPr>
          <w:rFonts w:ascii="Arial" w:hAnsi="Arial" w:cs="Arial"/>
          <w:lang w:eastAsia="es-ES"/>
        </w:rPr>
        <w:t>medida 389 del renovado Pacto de Estado)</w:t>
      </w:r>
      <w:r w:rsidR="00CB75A3" w:rsidRPr="00207195">
        <w:rPr>
          <w:rFonts w:ascii="Arial" w:hAnsi="Arial" w:cs="Arial"/>
          <w:lang w:eastAsia="es-ES"/>
        </w:rPr>
        <w:t>, que refuerza la protección de las víctimas y consolida un enfoque integral basado en los derechos humanos, la igualdad y la reparación.</w:t>
      </w:r>
      <w:r w:rsidR="006E292C" w:rsidRPr="00207195">
        <w:rPr>
          <w:rFonts w:ascii="Arial" w:hAnsi="Arial" w:cs="Arial"/>
          <w:lang w:eastAsia="es-ES"/>
        </w:rPr>
        <w:t xml:space="preserve"> </w:t>
      </w:r>
      <w:r w:rsidR="00180DCA" w:rsidRPr="00207195">
        <w:rPr>
          <w:rFonts w:ascii="Arial" w:hAnsi="Arial" w:cs="Arial"/>
          <w:lang w:eastAsia="es-ES"/>
        </w:rPr>
        <w:t>Se trata de</w:t>
      </w:r>
      <w:r w:rsidR="006E292C" w:rsidRPr="00207195">
        <w:rPr>
          <w:rFonts w:ascii="Arial" w:hAnsi="Arial" w:cs="Arial"/>
          <w:lang w:eastAsia="es-ES"/>
        </w:rPr>
        <w:t xml:space="preserve"> una ley victimocéntrica </w:t>
      </w:r>
      <w:r w:rsidR="00180DCA" w:rsidRPr="00207195">
        <w:rPr>
          <w:rFonts w:ascii="Arial" w:hAnsi="Arial" w:cs="Arial"/>
          <w:lang w:eastAsia="es-ES"/>
        </w:rPr>
        <w:t xml:space="preserve">acorde con el </w:t>
      </w:r>
      <w:r w:rsidR="00F75BA3" w:rsidRPr="00207195">
        <w:rPr>
          <w:rFonts w:ascii="Arial" w:hAnsi="Arial" w:cs="Arial"/>
          <w:lang w:eastAsia="es-ES"/>
        </w:rPr>
        <w:t xml:space="preserve">Convenio del Consejo de Europa sobre la lucha contra la trata de seres humanos, hecho en Varsovia el 16 de mayo de 2005 (el </w:t>
      </w:r>
      <w:r w:rsidR="00180DCA" w:rsidRPr="00207195">
        <w:rPr>
          <w:rFonts w:ascii="Arial" w:hAnsi="Arial" w:cs="Arial"/>
          <w:lang w:eastAsia="es-ES"/>
        </w:rPr>
        <w:t>Convenio de Varsovia</w:t>
      </w:r>
      <w:r w:rsidR="00F75BA3" w:rsidRPr="00207195">
        <w:rPr>
          <w:rFonts w:ascii="Arial" w:hAnsi="Arial" w:cs="Arial"/>
          <w:lang w:eastAsia="es-ES"/>
        </w:rPr>
        <w:t>)</w:t>
      </w:r>
      <w:r w:rsidR="00180DCA" w:rsidRPr="00207195">
        <w:rPr>
          <w:rFonts w:ascii="Arial" w:hAnsi="Arial" w:cs="Arial"/>
          <w:lang w:eastAsia="es-ES"/>
        </w:rPr>
        <w:t xml:space="preserve"> y la Directiva </w:t>
      </w:r>
      <w:r w:rsidR="004E69AC" w:rsidRPr="00207195">
        <w:rPr>
          <w:rFonts w:ascii="Arial" w:hAnsi="Arial" w:cs="Arial"/>
          <w:lang w:eastAsia="es-ES"/>
        </w:rPr>
        <w:t xml:space="preserve">(UE) </w:t>
      </w:r>
      <w:r w:rsidR="00180DCA" w:rsidRPr="00207195">
        <w:rPr>
          <w:rFonts w:ascii="Arial" w:hAnsi="Arial" w:cs="Arial"/>
          <w:lang w:eastAsia="es-ES"/>
        </w:rPr>
        <w:t xml:space="preserve">2024/1712 </w:t>
      </w:r>
      <w:r w:rsidR="00F75BA3" w:rsidRPr="00207195">
        <w:rPr>
          <w:rFonts w:ascii="Arial" w:hAnsi="Arial" w:cs="Arial"/>
          <w:lang w:eastAsia="es-ES"/>
        </w:rPr>
        <w:t>del Parlamento Europeo y del Consejo, de 13 de junio de 2024, por la que se modifica la Directiva 2011/36/UE relativa a la prevención y lucha contra la trata de seres humanos y a la protección de las víctimas</w:t>
      </w:r>
      <w:r w:rsidR="00180DCA" w:rsidRPr="00207195">
        <w:rPr>
          <w:rFonts w:ascii="Arial" w:hAnsi="Arial" w:cs="Arial"/>
          <w:lang w:eastAsia="es-ES"/>
        </w:rPr>
        <w:t>.</w:t>
      </w:r>
      <w:r w:rsidRPr="00207195">
        <w:rPr>
          <w:rFonts w:ascii="Arial" w:hAnsi="Arial" w:cs="Arial"/>
          <w:lang w:eastAsia="es-ES"/>
        </w:rPr>
        <w:t xml:space="preserve"> </w:t>
      </w:r>
    </w:p>
    <w:p w14:paraId="43E0CF6D" w14:textId="085E2426" w:rsidR="00A757BC" w:rsidRPr="00207195" w:rsidRDefault="00D97409" w:rsidP="00701EC6">
      <w:pPr>
        <w:pStyle w:val="NormalWeb"/>
        <w:spacing w:before="240" w:after="200" w:line="276" w:lineRule="auto"/>
        <w:jc w:val="both"/>
        <w:rPr>
          <w:rFonts w:ascii="Arial" w:hAnsi="Arial" w:cs="Arial"/>
          <w:lang w:eastAsia="es-ES"/>
        </w:rPr>
      </w:pPr>
      <w:r w:rsidRPr="00207195">
        <w:rPr>
          <w:rFonts w:ascii="Arial" w:hAnsi="Arial" w:cs="Arial"/>
          <w:lang w:eastAsia="es-ES"/>
        </w:rPr>
        <w:t xml:space="preserve">En tercer lugar, </w:t>
      </w:r>
      <w:r w:rsidR="00CD231C" w:rsidRPr="00207195">
        <w:rPr>
          <w:rFonts w:ascii="Arial" w:hAnsi="Arial" w:cs="Arial"/>
          <w:lang w:eastAsia="es-ES"/>
        </w:rPr>
        <w:t xml:space="preserve">se </w:t>
      </w:r>
      <w:r w:rsidR="00F75BA3" w:rsidRPr="00207195">
        <w:rPr>
          <w:rFonts w:ascii="Arial" w:hAnsi="Arial" w:cs="Arial"/>
          <w:lang w:eastAsia="es-ES"/>
        </w:rPr>
        <w:t>está trabajando en</w:t>
      </w:r>
      <w:r w:rsidR="00CD231C" w:rsidRPr="00207195">
        <w:rPr>
          <w:rFonts w:ascii="Arial" w:hAnsi="Arial" w:cs="Arial"/>
          <w:lang w:eastAsia="es-ES"/>
        </w:rPr>
        <w:t xml:space="preserve"> el </w:t>
      </w:r>
      <w:r w:rsidR="00F75BA3" w:rsidRPr="00207195">
        <w:rPr>
          <w:rFonts w:ascii="Arial" w:hAnsi="Arial" w:cs="Arial"/>
          <w:lang w:eastAsia="es-ES"/>
        </w:rPr>
        <w:t>a</w:t>
      </w:r>
      <w:r w:rsidR="00CD231C" w:rsidRPr="00207195">
        <w:rPr>
          <w:rFonts w:ascii="Arial" w:hAnsi="Arial" w:cs="Arial"/>
          <w:lang w:eastAsia="es-ES"/>
        </w:rPr>
        <w:t xml:space="preserve">nteproyecto de Ley Orgánica de </w:t>
      </w:r>
      <w:r w:rsidR="00F75BA3" w:rsidRPr="00207195">
        <w:rPr>
          <w:rFonts w:ascii="Arial" w:hAnsi="Arial" w:cs="Arial"/>
          <w:lang w:eastAsia="es-ES"/>
        </w:rPr>
        <w:t xml:space="preserve">medidas </w:t>
      </w:r>
      <w:r w:rsidR="00CD231C" w:rsidRPr="00207195">
        <w:rPr>
          <w:rFonts w:ascii="Arial" w:hAnsi="Arial" w:cs="Arial"/>
          <w:lang w:eastAsia="es-ES"/>
        </w:rPr>
        <w:t xml:space="preserve">en </w:t>
      </w:r>
      <w:r w:rsidR="00F75BA3" w:rsidRPr="00207195">
        <w:rPr>
          <w:rFonts w:ascii="Arial" w:hAnsi="Arial" w:cs="Arial"/>
          <w:lang w:eastAsia="es-ES"/>
        </w:rPr>
        <w:t xml:space="preserve">materia </w:t>
      </w:r>
      <w:r w:rsidR="00CD231C" w:rsidRPr="00207195">
        <w:rPr>
          <w:rFonts w:ascii="Arial" w:hAnsi="Arial" w:cs="Arial"/>
          <w:lang w:eastAsia="es-ES"/>
        </w:rPr>
        <w:t xml:space="preserve">de </w:t>
      </w:r>
      <w:r w:rsidR="00F75BA3" w:rsidRPr="00207195">
        <w:rPr>
          <w:rFonts w:ascii="Arial" w:hAnsi="Arial" w:cs="Arial"/>
          <w:lang w:eastAsia="es-ES"/>
        </w:rPr>
        <w:t>violencia vicaria</w:t>
      </w:r>
      <w:r w:rsidR="00CD231C" w:rsidRPr="00207195">
        <w:rPr>
          <w:rFonts w:ascii="Arial" w:hAnsi="Arial" w:cs="Arial"/>
          <w:lang w:eastAsia="es-ES"/>
        </w:rPr>
        <w:t>, que reconoce esta forma de violencia como una manifestación específica de la violencia machista, un paso decisivo en la protección integral de la infancia y en la lucha contra todas las formas de violencia de género. Este anteproyecto nace de un trabajo pionero, riguroso, sustentado en datos, estudios y evidencias que muestran la urgencia de reforzar la respuesta institucional frente a la violencia que se ejerce sobre los hijos e hijas y personas del entorno de la víctima como instrumento de dominación y daño hacia ellas.</w:t>
      </w:r>
    </w:p>
    <w:p w14:paraId="56C74005" w14:textId="2C4804CF" w:rsidR="00D97409" w:rsidRPr="00207195" w:rsidRDefault="00D97409" w:rsidP="00701EC6">
      <w:pPr>
        <w:pStyle w:val="NormalWeb"/>
        <w:spacing w:before="240" w:after="200" w:line="276" w:lineRule="auto"/>
        <w:jc w:val="both"/>
        <w:rPr>
          <w:rFonts w:ascii="Arial" w:hAnsi="Arial" w:cs="Arial"/>
        </w:rPr>
      </w:pPr>
      <w:r w:rsidRPr="00207195">
        <w:rPr>
          <w:rFonts w:ascii="Arial" w:hAnsi="Arial" w:cs="Arial"/>
        </w:rPr>
        <w:t xml:space="preserve">Además, este mismo año se ha manifestado, una vez más, el compromiso del </w:t>
      </w:r>
      <w:r w:rsidR="00046316" w:rsidRPr="00207195">
        <w:rPr>
          <w:rFonts w:ascii="Arial" w:hAnsi="Arial" w:cs="Arial"/>
        </w:rPr>
        <w:t>G</w:t>
      </w:r>
      <w:r w:rsidRPr="00207195">
        <w:rPr>
          <w:rFonts w:ascii="Arial" w:hAnsi="Arial" w:cs="Arial"/>
        </w:rPr>
        <w:t xml:space="preserve">obierno para actuar contra las vulneraciones de los derechos reproductivos de las mujeres que constituyan manifestaciones de violencia contra las mismas, como es la gestación por </w:t>
      </w:r>
      <w:r w:rsidR="005F100F" w:rsidRPr="00207195">
        <w:rPr>
          <w:rFonts w:ascii="Arial" w:hAnsi="Arial" w:cs="Arial"/>
        </w:rPr>
        <w:t>sustitución, consideración</w:t>
      </w:r>
      <w:r w:rsidRPr="00207195">
        <w:rPr>
          <w:rFonts w:ascii="Arial" w:hAnsi="Arial" w:cs="Arial"/>
        </w:rPr>
        <w:t xml:space="preserve"> que ya se estableció en el preámbulo de la Ley Orgánica 1/2023, de 28 de febrero, por la que se modifica la Ley Orgánica 2/2010, de 3 de marzo, de salud sexual y reproductiva y de interrupción voluntaria del embarazo. Avanzando en este compromiso se ha dictado la Instrucción de 28 de abril de 2025, de la Dirección General de Seguridad Jurídica y Fe Pública en la que se prohíbe la inscripción directa en el Registro Civil de </w:t>
      </w:r>
      <w:proofErr w:type="gramStart"/>
      <w:r w:rsidRPr="00207195">
        <w:rPr>
          <w:rFonts w:ascii="Arial" w:hAnsi="Arial" w:cs="Arial"/>
        </w:rPr>
        <w:t>los niños y niñas</w:t>
      </w:r>
      <w:proofErr w:type="gramEnd"/>
      <w:r w:rsidRPr="00207195">
        <w:rPr>
          <w:rFonts w:ascii="Arial" w:hAnsi="Arial" w:cs="Arial"/>
        </w:rPr>
        <w:t xml:space="preserve"> nacidos mediante esta técnica.</w:t>
      </w:r>
    </w:p>
    <w:p w14:paraId="43B44C6C" w14:textId="1B71BCC9" w:rsidR="00996CEB" w:rsidRPr="00207195" w:rsidRDefault="00783865" w:rsidP="00701EC6">
      <w:pPr>
        <w:pStyle w:val="NormalWeb"/>
        <w:spacing w:before="240" w:after="200" w:line="276" w:lineRule="auto"/>
        <w:jc w:val="both"/>
        <w:rPr>
          <w:rFonts w:ascii="Arial" w:hAnsi="Arial" w:cs="Arial"/>
          <w:lang w:eastAsia="es-ES"/>
        </w:rPr>
      </w:pPr>
      <w:r w:rsidRPr="00207195">
        <w:rPr>
          <w:rFonts w:ascii="Arial" w:hAnsi="Arial" w:cs="Arial"/>
          <w:lang w:eastAsia="es-ES"/>
        </w:rPr>
        <w:t>En 2025</w:t>
      </w:r>
      <w:r w:rsidR="00F75BA3" w:rsidRPr="00207195">
        <w:rPr>
          <w:rFonts w:ascii="Arial" w:hAnsi="Arial" w:cs="Arial"/>
          <w:lang w:eastAsia="es-ES"/>
        </w:rPr>
        <w:t>,</w:t>
      </w:r>
      <w:r w:rsidRPr="00207195">
        <w:rPr>
          <w:rFonts w:ascii="Arial" w:hAnsi="Arial" w:cs="Arial"/>
          <w:lang w:eastAsia="es-ES"/>
        </w:rPr>
        <w:t xml:space="preserve"> la sensibilización contra la violencia machista se ha centrado en dar visibilidad a los tipos de violencia contra las mujeres que se han reforzado a través de la renovación del Pacto de Estado. En este sentido, la campaña institucional correspondiente al periodo de verano llamada</w:t>
      </w:r>
      <w:r w:rsidR="00CB75A3" w:rsidRPr="00207195">
        <w:rPr>
          <w:rFonts w:ascii="Arial" w:hAnsi="Arial" w:cs="Arial"/>
          <w:b/>
          <w:bCs/>
          <w:lang w:eastAsia="es-ES"/>
        </w:rPr>
        <w:t xml:space="preserve"> </w:t>
      </w:r>
      <w:r w:rsidR="00CB75A3" w:rsidRPr="00207195">
        <w:rPr>
          <w:rFonts w:ascii="Arial" w:hAnsi="Arial" w:cs="Arial"/>
          <w:lang w:eastAsia="es-ES"/>
        </w:rPr>
        <w:t>“Violencia</w:t>
      </w:r>
      <w:r w:rsidR="00CB75A3" w:rsidRPr="00207195">
        <w:rPr>
          <w:rFonts w:ascii="Arial" w:hAnsi="Arial" w:cs="Arial"/>
          <w:b/>
          <w:bCs/>
          <w:lang w:eastAsia="es-ES"/>
        </w:rPr>
        <w:t xml:space="preserve"> </w:t>
      </w:r>
      <w:r w:rsidR="00CB75A3" w:rsidRPr="00207195">
        <w:rPr>
          <w:rFonts w:ascii="Arial" w:hAnsi="Arial" w:cs="Arial"/>
          <w:lang w:eastAsia="es-ES"/>
        </w:rPr>
        <w:t>digital</w:t>
      </w:r>
      <w:r w:rsidRPr="00207195">
        <w:rPr>
          <w:rFonts w:ascii="Arial" w:hAnsi="Arial" w:cs="Arial"/>
          <w:lang w:eastAsia="es-ES"/>
        </w:rPr>
        <w:t>.</w:t>
      </w:r>
      <w:r w:rsidR="00CB75A3" w:rsidRPr="00207195">
        <w:rPr>
          <w:rFonts w:ascii="Arial" w:hAnsi="Arial" w:cs="Arial"/>
          <w:lang w:eastAsia="es-ES"/>
        </w:rPr>
        <w:t xml:space="preserve">es violencia”, visibiliza y combate la violencia machista en internet y redes sociales, promoviendo la conciencia sobre las nuevas formas de agresión y acoso en el entorno digital. Esta </w:t>
      </w:r>
      <w:r w:rsidR="00CB75A3" w:rsidRPr="00207195">
        <w:rPr>
          <w:rFonts w:ascii="Arial" w:hAnsi="Arial" w:cs="Arial"/>
          <w:lang w:eastAsia="es-ES"/>
        </w:rPr>
        <w:lastRenderedPageBreak/>
        <w:t>acción se complementa con la publicación del estudio “Violencia contra mujeres, niñas, niños y adolescentes en el ámbito digital”, que ofrece un diagnóstico actualizado y sirve de base para futuras estrategias de prevención.</w:t>
      </w:r>
      <w:r w:rsidRPr="00207195">
        <w:rPr>
          <w:rFonts w:ascii="Arial" w:hAnsi="Arial" w:cs="Arial"/>
          <w:lang w:eastAsia="es-ES"/>
        </w:rPr>
        <w:t xml:space="preserve"> </w:t>
      </w:r>
      <w:r w:rsidR="00996CEB" w:rsidRPr="00207195">
        <w:rPr>
          <w:rFonts w:ascii="Arial" w:hAnsi="Arial" w:cs="Arial"/>
          <w:lang w:eastAsia="es-ES"/>
        </w:rPr>
        <w:t>Por su parte, la campaña de noviembre, coincidiendo con el Día Internacional para la Eliminación de la Violencia Machista</w:t>
      </w:r>
      <w:r w:rsidR="00F75BA3" w:rsidRPr="00207195">
        <w:rPr>
          <w:rFonts w:ascii="Arial" w:hAnsi="Arial" w:cs="Arial"/>
          <w:lang w:eastAsia="es-ES"/>
        </w:rPr>
        <w:t>,</w:t>
      </w:r>
      <w:r w:rsidR="00996CEB" w:rsidRPr="00207195">
        <w:rPr>
          <w:rFonts w:ascii="Arial" w:hAnsi="Arial" w:cs="Arial"/>
          <w:lang w:eastAsia="es-ES"/>
        </w:rPr>
        <w:t xml:space="preserve"> se va a enfocar </w:t>
      </w:r>
      <w:r w:rsidR="00F75BA3" w:rsidRPr="00207195">
        <w:rPr>
          <w:rFonts w:ascii="Arial" w:hAnsi="Arial" w:cs="Arial"/>
          <w:lang w:eastAsia="es-ES"/>
        </w:rPr>
        <w:t xml:space="preserve">en </w:t>
      </w:r>
      <w:r w:rsidR="00996CEB" w:rsidRPr="00207195">
        <w:rPr>
          <w:rFonts w:ascii="Arial" w:hAnsi="Arial" w:cs="Arial"/>
          <w:lang w:eastAsia="es-ES"/>
        </w:rPr>
        <w:t>la violencia vicaria</w:t>
      </w:r>
      <w:r w:rsidR="00F75BA3" w:rsidRPr="00207195">
        <w:rPr>
          <w:rFonts w:ascii="Arial" w:hAnsi="Arial" w:cs="Arial"/>
          <w:lang w:eastAsia="es-ES"/>
        </w:rPr>
        <w:t>,</w:t>
      </w:r>
      <w:r w:rsidR="00996CEB" w:rsidRPr="00207195">
        <w:rPr>
          <w:rFonts w:ascii="Arial" w:hAnsi="Arial" w:cs="Arial"/>
          <w:lang w:eastAsia="es-ES"/>
        </w:rPr>
        <w:t xml:space="preserve"> </w:t>
      </w:r>
      <w:r w:rsidR="00F75BA3" w:rsidRPr="00207195">
        <w:rPr>
          <w:rFonts w:ascii="Arial" w:hAnsi="Arial" w:cs="Arial"/>
          <w:lang w:eastAsia="es-ES"/>
        </w:rPr>
        <w:t>l</w:t>
      </w:r>
      <w:r w:rsidR="00996CEB" w:rsidRPr="00207195">
        <w:rPr>
          <w:rFonts w:ascii="Arial" w:hAnsi="Arial" w:cs="Arial"/>
          <w:lang w:eastAsia="es-ES"/>
        </w:rPr>
        <w:t>o que se complementa, asimismo, con la publicación</w:t>
      </w:r>
      <w:r w:rsidR="00F75BA3" w:rsidRPr="00207195">
        <w:rPr>
          <w:rFonts w:ascii="Arial" w:hAnsi="Arial" w:cs="Arial"/>
          <w:lang w:eastAsia="es-ES"/>
        </w:rPr>
        <w:t xml:space="preserve"> del</w:t>
      </w:r>
      <w:r w:rsidR="00996CEB" w:rsidRPr="00207195">
        <w:rPr>
          <w:rFonts w:ascii="Arial" w:hAnsi="Arial" w:cs="Arial"/>
          <w:lang w:eastAsia="es-ES"/>
        </w:rPr>
        <w:t xml:space="preserve"> reciente </w:t>
      </w:r>
      <w:r w:rsidR="00C229DD" w:rsidRPr="00207195">
        <w:rPr>
          <w:rFonts w:ascii="Arial" w:hAnsi="Arial" w:cs="Arial"/>
          <w:lang w:eastAsia="es-ES"/>
        </w:rPr>
        <w:t>estudio</w:t>
      </w:r>
      <w:r w:rsidR="00B428FB" w:rsidRPr="00207195">
        <w:rPr>
          <w:rFonts w:ascii="Arial" w:hAnsi="Arial" w:cs="Arial"/>
          <w:lang w:eastAsia="es-ES"/>
        </w:rPr>
        <w:t xml:space="preserve"> </w:t>
      </w:r>
      <w:r w:rsidR="00996CEB" w:rsidRPr="00207195">
        <w:rPr>
          <w:rFonts w:ascii="Arial" w:hAnsi="Arial" w:cs="Arial"/>
          <w:lang w:eastAsia="es-ES"/>
        </w:rPr>
        <w:t>“La coordinación de parentalidad como una nueva forma de violencia institucional”.</w:t>
      </w:r>
    </w:p>
    <w:p w14:paraId="01031B8C" w14:textId="65158C2A" w:rsidR="00996CEB" w:rsidRPr="00207195" w:rsidRDefault="00996CEB" w:rsidP="00701EC6">
      <w:pPr>
        <w:pStyle w:val="NormalWeb"/>
        <w:spacing w:before="240" w:after="200" w:line="276" w:lineRule="auto"/>
        <w:jc w:val="both"/>
        <w:rPr>
          <w:rFonts w:ascii="Arial" w:hAnsi="Arial" w:cs="Arial"/>
          <w:lang w:eastAsia="es-ES"/>
        </w:rPr>
      </w:pPr>
      <w:r w:rsidRPr="00207195">
        <w:rPr>
          <w:rFonts w:ascii="Arial" w:hAnsi="Arial" w:cs="Arial"/>
          <w:lang w:eastAsia="es-ES"/>
        </w:rPr>
        <w:t xml:space="preserve">Siguiendo con la línea de la sensibilización, cuyo papel es clave para la concienciación social, la identificación de conductas machistas y la detección de violencia, se ha seguido trabajando en la implantación de Puntos Violeta en la Administración General del Estado. Concretamente, se han firmado Protocolos Generales de Actuación con la </w:t>
      </w:r>
      <w:r w:rsidRPr="00207195">
        <w:rPr>
          <w:rFonts w:ascii="Arial" w:hAnsi="Arial" w:cs="Arial"/>
          <w:lang w:val="es-ES" w:eastAsia="es-ES"/>
        </w:rPr>
        <w:t xml:space="preserve">Dirección General de la Administración General del Estado en el Territorio del Ministerio de Política Territorial y Memoria Democrática, con el Ministerio de Hacienda o </w:t>
      </w:r>
      <w:r w:rsidR="00F75BA3" w:rsidRPr="00207195">
        <w:rPr>
          <w:rFonts w:ascii="Arial" w:hAnsi="Arial" w:cs="Arial"/>
          <w:lang w:val="es-ES" w:eastAsia="es-ES"/>
        </w:rPr>
        <w:t xml:space="preserve">con </w:t>
      </w:r>
      <w:r w:rsidRPr="00207195">
        <w:rPr>
          <w:rFonts w:ascii="Arial" w:hAnsi="Arial" w:cs="Arial"/>
          <w:lang w:val="es-ES" w:eastAsia="es-ES"/>
        </w:rPr>
        <w:t xml:space="preserve">Instituciones Penitenciarias, entre otros. </w:t>
      </w:r>
    </w:p>
    <w:p w14:paraId="1B3263CD" w14:textId="0CCF3490" w:rsidR="00CB75A3" w:rsidRPr="00207195" w:rsidRDefault="00783865" w:rsidP="00701EC6">
      <w:pPr>
        <w:pStyle w:val="NormalWeb"/>
        <w:spacing w:before="240" w:after="200" w:line="276" w:lineRule="auto"/>
        <w:jc w:val="both"/>
        <w:rPr>
          <w:rFonts w:ascii="Arial" w:hAnsi="Arial" w:cs="Arial"/>
          <w:lang w:eastAsia="es-ES"/>
        </w:rPr>
      </w:pPr>
      <w:r w:rsidRPr="00207195">
        <w:rPr>
          <w:rFonts w:ascii="Arial" w:hAnsi="Arial" w:cs="Arial"/>
          <w:lang w:eastAsia="es-ES"/>
        </w:rPr>
        <w:t>A nivel internacional, España se mantiene como un país referente en la lucha contra la violencia contra las mujeres. Cabe destacar l</w:t>
      </w:r>
      <w:r w:rsidR="00CB75A3" w:rsidRPr="00207195">
        <w:rPr>
          <w:rFonts w:ascii="Arial" w:hAnsi="Arial" w:cs="Arial"/>
          <w:lang w:eastAsia="es-ES"/>
        </w:rPr>
        <w:t>a celebración del VI Consejo Intergubernamental de la Iniciativa Iberoamericana para Prevenir y Eliminar la Violencia contra las Mujeres, que refuerza el liderazgo internacional de España en la cooperación feminista y en la defensa de los derechos de las mujeres en el ámbito iberoamericano.</w:t>
      </w:r>
      <w:r w:rsidRPr="00207195">
        <w:rPr>
          <w:rFonts w:ascii="Arial" w:hAnsi="Arial" w:cs="Arial"/>
          <w:lang w:eastAsia="es-ES"/>
        </w:rPr>
        <w:t xml:space="preserve"> </w:t>
      </w:r>
      <w:r w:rsidR="0024774C" w:rsidRPr="00207195">
        <w:rPr>
          <w:rFonts w:ascii="Arial" w:hAnsi="Arial" w:cs="Arial"/>
          <w:lang w:eastAsia="es-ES"/>
        </w:rPr>
        <w:t xml:space="preserve">Los proyectos de la Iniciativa Iberoamericana son de gran valor para avanzar en la lucha contra la violencia de género. Uno de ellos, sobre violencia digital, fue presentado por la Delegación del Gobierno contra la Violencia de Género en el Parlamento de Portugal. </w:t>
      </w:r>
      <w:r w:rsidR="00CB75A3" w:rsidRPr="00207195">
        <w:rPr>
          <w:rFonts w:ascii="Arial" w:hAnsi="Arial" w:cs="Arial"/>
          <w:lang w:eastAsia="es-ES"/>
        </w:rPr>
        <w:t xml:space="preserve">España mantiene su firme compromiso con el </w:t>
      </w:r>
      <w:r w:rsidR="00376CEB" w:rsidRPr="00207195">
        <w:rPr>
          <w:rFonts w:ascii="Arial" w:hAnsi="Arial" w:cs="Arial"/>
          <w:lang w:eastAsia="es-ES"/>
        </w:rPr>
        <w:t>Convenio del Consejo de Europa sobre prevención y lucha contra la violencia contra la mujer y la violencia doméstica (</w:t>
      </w:r>
      <w:r w:rsidR="00CB75A3" w:rsidRPr="00207195">
        <w:rPr>
          <w:rFonts w:ascii="Arial" w:hAnsi="Arial" w:cs="Arial"/>
          <w:lang w:eastAsia="es-ES"/>
        </w:rPr>
        <w:t>Convenio de Estambul</w:t>
      </w:r>
      <w:r w:rsidR="00376CEB" w:rsidRPr="00207195">
        <w:rPr>
          <w:rFonts w:ascii="Arial" w:hAnsi="Arial" w:cs="Arial"/>
          <w:lang w:eastAsia="es-ES"/>
        </w:rPr>
        <w:t>)</w:t>
      </w:r>
      <w:r w:rsidR="00CB75A3" w:rsidRPr="00207195">
        <w:rPr>
          <w:rFonts w:ascii="Arial" w:hAnsi="Arial" w:cs="Arial"/>
          <w:lang w:eastAsia="es-ES"/>
        </w:rPr>
        <w:t>, perseverando en la aplicación de las recomendaciones del Grupo de Expertos en la Lucha contra la Violencia contra la Mujer y la Violencia Doméstica (GREVIO), especialmente en la mejora de la formación, la coordinación institucional y la recopilación de datos desagregados.</w:t>
      </w:r>
      <w:r w:rsidR="00590111" w:rsidRPr="00207195">
        <w:t xml:space="preserve"> </w:t>
      </w:r>
      <w:r w:rsidR="00590111" w:rsidRPr="00207195">
        <w:rPr>
          <w:rFonts w:ascii="Arial" w:hAnsi="Arial" w:cs="Arial"/>
          <w:lang w:eastAsia="es-ES"/>
        </w:rPr>
        <w:t>Asimismo, España presenta hoy su primera Estrategia de Cooperación Feminista, que tiene como objetivo principal contribuir a abordar las desigualdades estructurales de género, desde un enfoque interseccional, para transformar las estructuras de poder que las perpetúan y lograr una redistribución igualitaria, inclusiva y sostenible.</w:t>
      </w:r>
    </w:p>
    <w:p w14:paraId="6E822DE0" w14:textId="57F25B1C" w:rsidR="00B428FB" w:rsidRPr="00207195" w:rsidRDefault="00B428FB" w:rsidP="00B428FB">
      <w:pPr>
        <w:pStyle w:val="NormalWeb"/>
        <w:spacing w:line="276" w:lineRule="auto"/>
        <w:jc w:val="both"/>
        <w:rPr>
          <w:rFonts w:ascii="Arial" w:hAnsi="Arial" w:cs="Arial"/>
          <w:lang w:eastAsia="es-ES"/>
        </w:rPr>
      </w:pPr>
      <w:r w:rsidRPr="00207195">
        <w:rPr>
          <w:rFonts w:ascii="Arial" w:hAnsi="Arial" w:cs="Arial"/>
          <w:lang w:eastAsia="es-ES"/>
        </w:rPr>
        <w:t>En el ámbito de la Unión Europea, España ha sido no solo pionera, sino que se encuentra al frente de la defensa de los derechos de la mujer y en la lucha contra todo tipo de violencia de género, como quedó evidenciado en el reciente Consejo</w:t>
      </w:r>
      <w:r w:rsidR="004F7002" w:rsidRPr="00207195">
        <w:rPr>
          <w:rFonts w:ascii="Arial" w:hAnsi="Arial" w:cs="Arial"/>
          <w:lang w:eastAsia="es-ES"/>
        </w:rPr>
        <w:t xml:space="preserve"> de</w:t>
      </w:r>
      <w:r w:rsidRPr="00207195">
        <w:rPr>
          <w:rFonts w:ascii="Arial" w:hAnsi="Arial" w:cs="Arial"/>
          <w:lang w:eastAsia="es-ES"/>
        </w:rPr>
        <w:t xml:space="preserve"> </w:t>
      </w:r>
      <w:r w:rsidR="00914041" w:rsidRPr="00207195">
        <w:rPr>
          <w:rFonts w:ascii="Arial" w:hAnsi="Arial" w:cs="Arial"/>
          <w:lang w:eastAsia="es-ES"/>
        </w:rPr>
        <w:t xml:space="preserve">Empleo, Política Social, Sanidad y Consumidores </w:t>
      </w:r>
      <w:r w:rsidRPr="00207195">
        <w:rPr>
          <w:rFonts w:ascii="Arial" w:hAnsi="Arial" w:cs="Arial"/>
          <w:lang w:eastAsia="es-ES"/>
        </w:rPr>
        <w:t xml:space="preserve">(EPSCO) de 17 de octubre, donde por parte de España se trasladó la necesidad de que la Unión Europea avanzase más en la lucha contra todas las manifestaciones de violencia de género, en los términos que recoge la </w:t>
      </w:r>
      <w:r w:rsidR="00914041" w:rsidRPr="00207195">
        <w:rPr>
          <w:rFonts w:ascii="Arial" w:hAnsi="Arial" w:cs="Arial"/>
          <w:lang w:eastAsia="es-ES"/>
        </w:rPr>
        <w:t>d</w:t>
      </w:r>
      <w:r w:rsidRPr="00207195">
        <w:rPr>
          <w:rFonts w:ascii="Arial" w:hAnsi="Arial" w:cs="Arial"/>
          <w:lang w:eastAsia="es-ES"/>
        </w:rPr>
        <w:t xml:space="preserve">eclaración institucional. En este ámbito, la Comisión </w:t>
      </w:r>
      <w:r w:rsidR="005F100F" w:rsidRPr="00207195">
        <w:rPr>
          <w:rFonts w:ascii="Arial" w:hAnsi="Arial" w:cs="Arial"/>
          <w:lang w:eastAsia="es-ES"/>
        </w:rPr>
        <w:t>E</w:t>
      </w:r>
      <w:r w:rsidRPr="00207195">
        <w:rPr>
          <w:rFonts w:ascii="Arial" w:hAnsi="Arial" w:cs="Arial"/>
          <w:lang w:eastAsia="es-ES"/>
        </w:rPr>
        <w:t xml:space="preserve">uropea ha anunciado que el Día Internacional de la Mujer de 2026 presentará su Estrategia </w:t>
      </w:r>
      <w:r w:rsidR="005F100F" w:rsidRPr="00207195">
        <w:rPr>
          <w:rFonts w:ascii="Arial" w:hAnsi="Arial" w:cs="Arial"/>
          <w:lang w:eastAsia="es-ES"/>
        </w:rPr>
        <w:t>para la</w:t>
      </w:r>
      <w:r w:rsidRPr="00207195">
        <w:rPr>
          <w:rFonts w:ascii="Arial" w:hAnsi="Arial" w:cs="Arial"/>
          <w:lang w:eastAsia="es-ES"/>
        </w:rPr>
        <w:t xml:space="preserve"> </w:t>
      </w:r>
      <w:r w:rsidR="005F100F" w:rsidRPr="00207195">
        <w:rPr>
          <w:rFonts w:ascii="Arial" w:hAnsi="Arial" w:cs="Arial"/>
          <w:lang w:eastAsia="es-ES"/>
        </w:rPr>
        <w:t>I</w:t>
      </w:r>
      <w:r w:rsidRPr="00207195">
        <w:rPr>
          <w:rFonts w:ascii="Arial" w:hAnsi="Arial" w:cs="Arial"/>
          <w:lang w:eastAsia="es-ES"/>
        </w:rPr>
        <w:t xml:space="preserve">gualdad de </w:t>
      </w:r>
      <w:r w:rsidR="005F100F" w:rsidRPr="00207195">
        <w:rPr>
          <w:rFonts w:ascii="Arial" w:hAnsi="Arial" w:cs="Arial"/>
          <w:lang w:eastAsia="es-ES"/>
        </w:rPr>
        <w:t>G</w:t>
      </w:r>
      <w:r w:rsidRPr="00207195">
        <w:rPr>
          <w:rFonts w:ascii="Arial" w:hAnsi="Arial" w:cs="Arial"/>
          <w:lang w:eastAsia="es-ES"/>
        </w:rPr>
        <w:t>énero 2026-2030.</w:t>
      </w:r>
    </w:p>
    <w:p w14:paraId="06C8691B" w14:textId="079E35FD" w:rsidR="002C0B8D" w:rsidRPr="00207195" w:rsidRDefault="0024774C" w:rsidP="00701EC6">
      <w:pPr>
        <w:pStyle w:val="NormalWeb"/>
        <w:spacing w:before="240" w:after="200" w:line="276" w:lineRule="auto"/>
        <w:jc w:val="both"/>
        <w:rPr>
          <w:rFonts w:ascii="Arial" w:hAnsi="Arial" w:cs="Arial"/>
          <w:lang w:val="es-ES" w:eastAsia="es-ES"/>
        </w:rPr>
      </w:pPr>
      <w:r w:rsidRPr="00207195">
        <w:rPr>
          <w:rFonts w:ascii="Arial" w:hAnsi="Arial" w:cs="Arial"/>
          <w:lang w:val="es-ES" w:eastAsia="es-ES"/>
        </w:rPr>
        <w:t xml:space="preserve">Este año han tenido lugar el </w:t>
      </w:r>
      <w:r w:rsidR="00E153C0" w:rsidRPr="00207195">
        <w:rPr>
          <w:rFonts w:ascii="Arial" w:hAnsi="Arial" w:cs="Arial"/>
          <w:lang w:val="es-ES" w:eastAsia="es-ES"/>
        </w:rPr>
        <w:t>e</w:t>
      </w:r>
      <w:r w:rsidRPr="00207195">
        <w:rPr>
          <w:rFonts w:ascii="Arial" w:hAnsi="Arial" w:cs="Arial"/>
          <w:lang w:val="es-ES" w:eastAsia="es-ES"/>
        </w:rPr>
        <w:t>xamen periódico de España en relación con los D</w:t>
      </w:r>
      <w:r w:rsidR="00376CEB" w:rsidRPr="00207195">
        <w:rPr>
          <w:rFonts w:ascii="Arial" w:hAnsi="Arial" w:cs="Arial"/>
          <w:lang w:val="es-ES" w:eastAsia="es-ES"/>
        </w:rPr>
        <w:t xml:space="preserve">erechos Humanos </w:t>
      </w:r>
      <w:r w:rsidRPr="00207195">
        <w:rPr>
          <w:rFonts w:ascii="Arial" w:hAnsi="Arial" w:cs="Arial"/>
          <w:lang w:val="es-ES" w:eastAsia="es-ES"/>
        </w:rPr>
        <w:t xml:space="preserve">y el examen ante el Comité de Derechos Políticos y Sociales, ambos de las Naciones Unidas, </w:t>
      </w:r>
    </w:p>
    <w:p w14:paraId="0F3AF59B" w14:textId="77777777" w:rsidR="002C0B8D" w:rsidRPr="00207195" w:rsidRDefault="002C0B8D" w:rsidP="00701EC6">
      <w:pPr>
        <w:pStyle w:val="NormalWeb"/>
        <w:spacing w:before="240" w:after="200" w:line="276" w:lineRule="auto"/>
        <w:jc w:val="both"/>
        <w:rPr>
          <w:rFonts w:ascii="Arial" w:hAnsi="Arial" w:cs="Arial"/>
          <w:lang w:val="es-ES" w:eastAsia="es-ES"/>
        </w:rPr>
      </w:pPr>
    </w:p>
    <w:p w14:paraId="61322EBC" w14:textId="5174F72A" w:rsidR="0024774C" w:rsidRPr="00207195" w:rsidRDefault="0024774C" w:rsidP="00701EC6">
      <w:pPr>
        <w:pStyle w:val="NormalWeb"/>
        <w:spacing w:before="240" w:after="200" w:line="276" w:lineRule="auto"/>
        <w:jc w:val="both"/>
        <w:rPr>
          <w:rFonts w:ascii="Arial" w:hAnsi="Arial" w:cs="Arial"/>
          <w:lang w:val="es-ES" w:eastAsia="es-ES"/>
        </w:rPr>
      </w:pPr>
      <w:r w:rsidRPr="00207195">
        <w:rPr>
          <w:rFonts w:ascii="Arial" w:hAnsi="Arial" w:cs="Arial"/>
          <w:lang w:val="es-ES" w:eastAsia="es-ES"/>
        </w:rPr>
        <w:lastRenderedPageBreak/>
        <w:t>donde las políticas de violencia contra las mujeres fueron valoradas muy positivamente por los miembros del comité.</w:t>
      </w:r>
    </w:p>
    <w:p w14:paraId="51B5CD5D" w14:textId="77777777" w:rsidR="000E198F" w:rsidRPr="00207195" w:rsidRDefault="000E198F" w:rsidP="000E198F">
      <w:pPr>
        <w:pStyle w:val="NormalWeb"/>
        <w:spacing w:before="240" w:after="200" w:line="276" w:lineRule="auto"/>
        <w:jc w:val="both"/>
        <w:rPr>
          <w:rFonts w:ascii="Arial" w:hAnsi="Arial" w:cs="Arial"/>
          <w:lang w:eastAsia="es-ES"/>
        </w:rPr>
      </w:pPr>
      <w:r w:rsidRPr="00207195">
        <w:rPr>
          <w:rFonts w:ascii="Arial" w:hAnsi="Arial" w:cs="Arial"/>
          <w:lang w:eastAsia="es-ES"/>
        </w:rPr>
        <w:t xml:space="preserve">En este sentido, también se sigue trabajando por la protección de aquellas niñas y mujeres, migrantes y refugiadas, que resultan más vulnerables, al enfrentar discriminación múltiple. Así, la entrada en vigor del </w:t>
      </w:r>
      <w:bookmarkStart w:id="1" w:name="_Hlk214438175"/>
      <w:r w:rsidRPr="00207195">
        <w:rPr>
          <w:rFonts w:ascii="Arial" w:hAnsi="Arial" w:cs="Arial"/>
          <w:lang w:eastAsia="es-ES"/>
        </w:rPr>
        <w:t>nuevo Reglamento de la Ley Orgánica 4/2000, de 11 de enero</w:t>
      </w:r>
      <w:bookmarkEnd w:id="1"/>
      <w:r w:rsidRPr="00207195">
        <w:rPr>
          <w:rFonts w:ascii="Arial" w:hAnsi="Arial" w:cs="Arial"/>
          <w:lang w:eastAsia="es-ES"/>
        </w:rPr>
        <w:t xml:space="preserve">, </w:t>
      </w:r>
      <w:bookmarkStart w:id="2" w:name="_Hlk214438093"/>
      <w:r w:rsidRPr="00207195">
        <w:rPr>
          <w:rFonts w:ascii="Arial" w:hAnsi="Arial" w:cs="Arial"/>
          <w:lang w:eastAsia="es-ES"/>
        </w:rPr>
        <w:t>introduce novedades que ofrecen mayores garantías y protección a las víctimas de violencia de género y de violencia sexual, así como a sus hijos e hijas</w:t>
      </w:r>
      <w:bookmarkEnd w:id="2"/>
      <w:r w:rsidRPr="00207195">
        <w:rPr>
          <w:rFonts w:ascii="Arial" w:hAnsi="Arial" w:cs="Arial"/>
          <w:lang w:eastAsia="es-ES"/>
        </w:rPr>
        <w:t>, facilitando su residencia e integración sociolaboral en nuestro país. Por su parte, el sistema de acogida de protección internacional y el programa de atención humanitaria prevén la existencia de plazas de acogida especializadas para mujeres víctimas de violencia de género, así como la formación de los profesionales que las atienden.</w:t>
      </w:r>
    </w:p>
    <w:p w14:paraId="67B19894" w14:textId="46945030" w:rsidR="000E198F" w:rsidRPr="00207195" w:rsidRDefault="000E198F" w:rsidP="000E198F">
      <w:pPr>
        <w:pStyle w:val="NormalWeb"/>
        <w:spacing w:before="240" w:after="200" w:line="276" w:lineRule="auto"/>
        <w:jc w:val="both"/>
        <w:rPr>
          <w:rFonts w:ascii="Arial" w:hAnsi="Arial" w:cs="Arial"/>
          <w:lang w:eastAsia="es-ES"/>
        </w:rPr>
      </w:pPr>
      <w:r w:rsidRPr="00207195">
        <w:rPr>
          <w:rFonts w:ascii="Arial" w:hAnsi="Arial" w:cs="Arial"/>
          <w:lang w:eastAsia="es-ES"/>
        </w:rPr>
        <w:t xml:space="preserve">Igualmente, se continúa fortaleciendo la coordinación institucional para garantizar la atención y protección de las mujeres españolas víctimas de violencia, así como de sus hijos e hijas, fuera del territorio nacional. En este contexto, al Acuerdo interministerial de Cooperación suscrito en el año 2024, se ha sumado la aprobación de un </w:t>
      </w:r>
      <w:bookmarkStart w:id="3" w:name="_Hlk214438336"/>
      <w:r w:rsidRPr="00207195">
        <w:rPr>
          <w:rFonts w:ascii="Arial" w:hAnsi="Arial" w:cs="Arial"/>
          <w:lang w:eastAsia="es-ES"/>
        </w:rPr>
        <w:t xml:space="preserve">protocolo de actuación en la Oficina Española del Retorno </w:t>
      </w:r>
      <w:bookmarkEnd w:id="3"/>
      <w:r w:rsidRPr="00207195">
        <w:rPr>
          <w:rFonts w:ascii="Arial" w:hAnsi="Arial" w:cs="Arial"/>
          <w:lang w:eastAsia="es-ES"/>
        </w:rPr>
        <w:t>en el que se detallan las actuaciones entre las distintas entidades para garantizar la atención, el traslado y el apoyo a la víctima, priorizando siempre estos casos.</w:t>
      </w:r>
    </w:p>
    <w:p w14:paraId="56FB7063" w14:textId="43787226" w:rsidR="00CB75A3" w:rsidRPr="00207195" w:rsidRDefault="00CB75A3" w:rsidP="00701EC6">
      <w:pPr>
        <w:pStyle w:val="NormalWeb"/>
        <w:spacing w:before="240" w:after="200" w:line="276" w:lineRule="auto"/>
        <w:jc w:val="both"/>
        <w:rPr>
          <w:rFonts w:ascii="Arial" w:hAnsi="Arial" w:cs="Arial"/>
          <w:lang w:eastAsia="es-ES"/>
        </w:rPr>
      </w:pPr>
      <w:r w:rsidRPr="00207195">
        <w:rPr>
          <w:rFonts w:ascii="Arial" w:hAnsi="Arial" w:cs="Arial"/>
          <w:lang w:eastAsia="es-ES"/>
        </w:rPr>
        <w:t xml:space="preserve">Durante 2025, el Ministerio de Igualdad ha continuado convocando los Comités de Crisis </w:t>
      </w:r>
      <w:r w:rsidR="00EF03C0" w:rsidRPr="00207195">
        <w:rPr>
          <w:rFonts w:ascii="Arial" w:hAnsi="Arial" w:cs="Arial"/>
          <w:lang w:eastAsia="es-ES"/>
        </w:rPr>
        <w:t>(</w:t>
      </w:r>
      <w:r w:rsidR="0024774C" w:rsidRPr="00207195">
        <w:rPr>
          <w:rFonts w:ascii="Arial" w:hAnsi="Arial" w:cs="Arial"/>
          <w:lang w:eastAsia="es-ES"/>
        </w:rPr>
        <w:t>tres durante este año</w:t>
      </w:r>
      <w:r w:rsidR="00EF03C0" w:rsidRPr="00207195">
        <w:rPr>
          <w:rFonts w:ascii="Arial" w:hAnsi="Arial" w:cs="Arial"/>
          <w:lang w:eastAsia="es-ES"/>
        </w:rPr>
        <w:t xml:space="preserve">) </w:t>
      </w:r>
      <w:r w:rsidRPr="00207195">
        <w:rPr>
          <w:rFonts w:ascii="Arial" w:hAnsi="Arial" w:cs="Arial"/>
          <w:lang w:eastAsia="es-ES"/>
        </w:rPr>
        <w:t>por asesinatos machistas, junto con las comunidades autónomas y los ministerios competentes, cumpliendo así con el principio de diligencia debida del Estado. Cada comité implica una revisión exhaustiva de los casos y la adopción de medidas de mejora en la prevención y atención</w:t>
      </w:r>
      <w:r w:rsidR="00996CEB" w:rsidRPr="00207195">
        <w:rPr>
          <w:rFonts w:ascii="Arial" w:hAnsi="Arial" w:cs="Arial"/>
          <w:lang w:eastAsia="es-ES"/>
        </w:rPr>
        <w:t>. Desde 2025 se han empezado a revisar todos los asesinatos por violencia de género.</w:t>
      </w:r>
    </w:p>
    <w:p w14:paraId="7C8DF0F1" w14:textId="4985F58F" w:rsidR="005C3630" w:rsidRPr="00207195" w:rsidRDefault="005C3630" w:rsidP="00701EC6">
      <w:pPr>
        <w:pStyle w:val="NormalWeb"/>
        <w:spacing w:before="240" w:after="200" w:line="276" w:lineRule="auto"/>
        <w:jc w:val="both"/>
        <w:rPr>
          <w:rFonts w:ascii="Arial" w:hAnsi="Arial" w:cs="Arial"/>
          <w:lang w:eastAsia="es-ES"/>
        </w:rPr>
      </w:pPr>
      <w:r w:rsidRPr="00207195">
        <w:rPr>
          <w:rFonts w:ascii="Arial" w:hAnsi="Arial" w:cs="Arial"/>
          <w:lang w:eastAsia="es-ES"/>
        </w:rPr>
        <w:t xml:space="preserve">Desde el 1 de enero de 2003 hasta la fecha, 1.331 mujeres han sido asesinadas por violencia de género. Desde 2013, 65 menores de edad han sido asesinados y 486 niñas y niños han quedado huérfanos. En lo que va de 2025, han sido asesinadas 36 mujeres, junto con 3 menores, y 17 </w:t>
      </w:r>
      <w:r w:rsidR="00376CEB" w:rsidRPr="00207195">
        <w:rPr>
          <w:rFonts w:ascii="Arial" w:hAnsi="Arial" w:cs="Arial"/>
          <w:lang w:eastAsia="es-ES"/>
        </w:rPr>
        <w:t xml:space="preserve">personas </w:t>
      </w:r>
      <w:r w:rsidRPr="00207195">
        <w:rPr>
          <w:rFonts w:ascii="Arial" w:hAnsi="Arial" w:cs="Arial"/>
          <w:lang w:eastAsia="es-ES"/>
        </w:rPr>
        <w:t xml:space="preserve">menores </w:t>
      </w:r>
      <w:r w:rsidR="00376CEB" w:rsidRPr="00207195">
        <w:rPr>
          <w:rFonts w:ascii="Arial" w:hAnsi="Arial" w:cs="Arial"/>
          <w:lang w:eastAsia="es-ES"/>
        </w:rPr>
        <w:t xml:space="preserve">de edad </w:t>
      </w:r>
      <w:r w:rsidRPr="00207195">
        <w:rPr>
          <w:rFonts w:ascii="Arial" w:hAnsi="Arial" w:cs="Arial"/>
          <w:lang w:eastAsia="es-ES"/>
        </w:rPr>
        <w:t>han quedado huérfan</w:t>
      </w:r>
      <w:r w:rsidR="00376CEB" w:rsidRPr="00207195">
        <w:rPr>
          <w:rFonts w:ascii="Arial" w:hAnsi="Arial" w:cs="Arial"/>
          <w:lang w:eastAsia="es-ES"/>
        </w:rPr>
        <w:t>a</w:t>
      </w:r>
      <w:r w:rsidRPr="00207195">
        <w:rPr>
          <w:rFonts w:ascii="Arial" w:hAnsi="Arial" w:cs="Arial"/>
          <w:lang w:eastAsia="es-ES"/>
        </w:rPr>
        <w:t>s. Estas cifras nos recuerdan que la violencia machista sigue siendo</w:t>
      </w:r>
      <w:r w:rsidR="00AA2EF3" w:rsidRPr="00207195">
        <w:rPr>
          <w:rFonts w:ascii="Arial" w:hAnsi="Arial" w:cs="Arial"/>
          <w:lang w:eastAsia="es-ES"/>
        </w:rPr>
        <w:t xml:space="preserve"> la principal emergencia </w:t>
      </w:r>
      <w:proofErr w:type="spellStart"/>
      <w:r w:rsidR="00AA2EF3" w:rsidRPr="00207195">
        <w:rPr>
          <w:rFonts w:ascii="Arial" w:hAnsi="Arial" w:cs="Arial"/>
          <w:lang w:eastAsia="es-ES"/>
        </w:rPr>
        <w:t>securitaria</w:t>
      </w:r>
      <w:proofErr w:type="spellEnd"/>
      <w:r w:rsidR="00AA2EF3" w:rsidRPr="00207195">
        <w:rPr>
          <w:rFonts w:ascii="Arial" w:hAnsi="Arial" w:cs="Arial"/>
          <w:lang w:eastAsia="es-ES"/>
        </w:rPr>
        <w:t xml:space="preserve"> que afecta a nuestra democracia.</w:t>
      </w:r>
      <w:r w:rsidRPr="00207195">
        <w:rPr>
          <w:rFonts w:ascii="Arial" w:hAnsi="Arial" w:cs="Arial"/>
          <w:b/>
          <w:bCs/>
          <w:lang w:eastAsia="es-ES"/>
        </w:rPr>
        <w:t xml:space="preserve"> </w:t>
      </w:r>
      <w:r w:rsidRPr="00207195">
        <w:rPr>
          <w:rFonts w:ascii="Arial" w:hAnsi="Arial" w:cs="Arial"/>
          <w:lang w:eastAsia="es-ES"/>
        </w:rPr>
        <w:t xml:space="preserve">El renovado Pacto de Estado contra la Violencia de Género constituye la herramienta de consenso político que permitirá seguir avanzando en la erradicación de esta violencia, reforzando la cooperación institucional, la sensibilización y prevención, la protección, atención integral y la reparación de las víctimas, pero </w:t>
      </w:r>
      <w:r w:rsidRPr="00207195">
        <w:rPr>
          <w:rFonts w:ascii="Arial" w:hAnsi="Arial" w:cs="Arial"/>
          <w:lang w:val="es-ES" w:eastAsia="es-ES"/>
        </w:rPr>
        <w:t>no debe concebirse como el punto de llegada, sino como una hoja de ruta dinámica que refuerce y consolide el trabajo ya hecho, que impulse nuevas transformaciones y que mantenga y avance en el compromiso activo de toda la sociedad.</w:t>
      </w:r>
    </w:p>
    <w:p w14:paraId="03B9F2B3" w14:textId="4CC3592C" w:rsidR="00CB75A3" w:rsidRPr="00207195" w:rsidRDefault="00CB75A3" w:rsidP="00701EC6">
      <w:pPr>
        <w:pStyle w:val="NormalWeb"/>
        <w:spacing w:before="240" w:after="200" w:line="276" w:lineRule="auto"/>
        <w:jc w:val="both"/>
        <w:rPr>
          <w:rFonts w:ascii="Arial" w:hAnsi="Arial" w:cs="Arial"/>
          <w:lang w:eastAsia="es-ES"/>
        </w:rPr>
      </w:pPr>
      <w:r w:rsidRPr="00207195">
        <w:rPr>
          <w:rFonts w:ascii="Arial" w:hAnsi="Arial" w:cs="Arial"/>
          <w:lang w:eastAsia="es-ES"/>
        </w:rPr>
        <w:t>El Gobierno de España reitera su repulsa y condena unánime ante cada asesinato machista. El protocolo aprobado para la condena institucional en Consejo de Ministros refuerza el compromiso de visibilizar el rechazo social y político a estos crímenes, así como la solidaridad con las víctimas y sus familias.</w:t>
      </w:r>
      <w:r w:rsidR="00FC64F4" w:rsidRPr="00207195">
        <w:rPr>
          <w:rFonts w:ascii="Arial" w:hAnsi="Arial" w:cs="Arial"/>
          <w:lang w:eastAsia="es-ES"/>
        </w:rPr>
        <w:t xml:space="preserve"> </w:t>
      </w:r>
    </w:p>
    <w:p w14:paraId="16F22E98" w14:textId="376301ED" w:rsidR="00CB75A3" w:rsidRPr="00207195" w:rsidRDefault="00CB75A3" w:rsidP="00701EC6">
      <w:pPr>
        <w:pStyle w:val="NormalWeb"/>
        <w:spacing w:before="240" w:after="200" w:line="276" w:lineRule="auto"/>
        <w:jc w:val="both"/>
        <w:rPr>
          <w:rFonts w:ascii="Arial" w:hAnsi="Arial" w:cs="Arial"/>
          <w:lang w:eastAsia="es-ES"/>
        </w:rPr>
      </w:pPr>
      <w:r w:rsidRPr="00207195">
        <w:rPr>
          <w:rFonts w:ascii="Arial" w:hAnsi="Arial" w:cs="Arial"/>
          <w:lang w:eastAsia="es-ES"/>
        </w:rPr>
        <w:lastRenderedPageBreak/>
        <w:t>La erradicación de la violencia contra las mujeres exige transformaciones profundas a nivel social y cultural, eliminando los estereotipos y estructuras patriarcales que perpetúan la desigualdad. Esta lucha interpela a toda la sociedad, y especialmente a los hombres, a implicarse activamente en la construcción de una convivencia libre de violencias y basada en el respeto, la igualdad y la libertad.</w:t>
      </w:r>
    </w:p>
    <w:p w14:paraId="2024CDDB" w14:textId="77777777" w:rsidR="00816801" w:rsidRPr="00207195" w:rsidRDefault="00816801" w:rsidP="00701EC6">
      <w:pPr>
        <w:pStyle w:val="NormalWeb"/>
        <w:spacing w:before="240" w:beforeAutospacing="0" w:after="200" w:afterAutospacing="0" w:line="276" w:lineRule="auto"/>
        <w:jc w:val="both"/>
        <w:rPr>
          <w:rFonts w:ascii="Arial" w:hAnsi="Arial" w:cs="Arial"/>
          <w:lang w:val="es-ES" w:eastAsia="es-ES"/>
        </w:rPr>
      </w:pPr>
      <w:r w:rsidRPr="00207195">
        <w:rPr>
          <w:rFonts w:ascii="Arial" w:hAnsi="Arial" w:cs="Arial"/>
          <w:lang w:val="es-ES" w:eastAsia="es-ES"/>
        </w:rPr>
        <w:t>El Gobierno de España quiere rendir homenaje y reconocimiento a todas las mujeres, niñas y niños víctimas de la violencia machista, así como a sus familias y a todas las supervivientes. Su dignidad y derechos inspiran y guían todas las políticas de prevención, protección y reparación.</w:t>
      </w:r>
    </w:p>
    <w:p w14:paraId="0F592C79" w14:textId="332A5168" w:rsidR="00C075C5" w:rsidRPr="00207195" w:rsidRDefault="00816801" w:rsidP="00701EC6">
      <w:pPr>
        <w:pStyle w:val="NormalWeb"/>
        <w:spacing w:before="240" w:beforeAutospacing="0" w:after="200" w:afterAutospacing="0" w:line="276" w:lineRule="auto"/>
        <w:jc w:val="both"/>
        <w:rPr>
          <w:rFonts w:ascii="Arial" w:hAnsi="Arial" w:cs="Arial"/>
          <w:lang w:eastAsia="es-ES"/>
        </w:rPr>
      </w:pPr>
      <w:r w:rsidRPr="00207195">
        <w:rPr>
          <w:rFonts w:ascii="Arial" w:hAnsi="Arial" w:cs="Arial"/>
          <w:lang w:val="es-ES" w:eastAsia="es-ES"/>
        </w:rPr>
        <w:t xml:space="preserve">La erradicación de la violencia contra las mujeres constituye un principio central de nuestra democracia. </w:t>
      </w:r>
      <w:r w:rsidR="00CB75A3" w:rsidRPr="00207195">
        <w:rPr>
          <w:rFonts w:ascii="Arial" w:hAnsi="Arial" w:cs="Arial"/>
          <w:lang w:eastAsia="es-ES"/>
        </w:rPr>
        <w:t>En este 25 de noviembre de 2025, el Gobierno de España reitera su compromiso firme con los derechos humanos y las libertades fundamentales, y su determinación de seguir construyendo un país feminista, libre y seguro para todas”</w:t>
      </w:r>
      <w:r w:rsidR="004E69AC" w:rsidRPr="00207195">
        <w:rPr>
          <w:rFonts w:ascii="Arial" w:hAnsi="Arial" w:cs="Arial"/>
          <w:lang w:eastAsia="es-ES"/>
        </w:rPr>
        <w:t>.</w:t>
      </w:r>
    </w:p>
    <w:p w14:paraId="380047DA" w14:textId="77777777" w:rsidR="00116BE5" w:rsidRPr="00207195" w:rsidRDefault="00116BE5" w:rsidP="00CB75A3">
      <w:pPr>
        <w:pStyle w:val="NormalWeb"/>
        <w:spacing w:before="240" w:beforeAutospacing="0" w:after="200" w:afterAutospacing="0" w:line="276" w:lineRule="auto"/>
        <w:jc w:val="both"/>
        <w:rPr>
          <w:rFonts w:ascii="Arial" w:hAnsi="Arial" w:cs="Arial"/>
          <w:lang w:eastAsia="es-ES"/>
        </w:rPr>
      </w:pPr>
    </w:p>
    <w:p w14:paraId="61D89C5D" w14:textId="77777777" w:rsidR="00116BE5" w:rsidRPr="00207195" w:rsidRDefault="00116BE5" w:rsidP="00CB75A3">
      <w:pPr>
        <w:pStyle w:val="NormalWeb"/>
        <w:spacing w:before="240" w:beforeAutospacing="0" w:after="200" w:afterAutospacing="0" w:line="276" w:lineRule="auto"/>
        <w:jc w:val="both"/>
        <w:rPr>
          <w:rFonts w:ascii="Arial" w:hAnsi="Arial" w:cs="Arial"/>
          <w:lang w:eastAsia="es-ES"/>
        </w:rPr>
      </w:pPr>
    </w:p>
    <w:p w14:paraId="1C81172C" w14:textId="77777777" w:rsidR="002E160C" w:rsidRPr="00207195" w:rsidRDefault="002E160C" w:rsidP="002E160C">
      <w:pPr>
        <w:pStyle w:val="NormalWeb"/>
        <w:spacing w:before="240" w:beforeAutospacing="0" w:after="200" w:afterAutospacing="0" w:line="276" w:lineRule="auto"/>
        <w:jc w:val="center"/>
        <w:rPr>
          <w:rFonts w:ascii="Arial" w:hAnsi="Arial" w:cs="Arial"/>
          <w:lang w:eastAsia="es-ES"/>
        </w:rPr>
      </w:pPr>
      <w:r w:rsidRPr="00207195">
        <w:rPr>
          <w:rFonts w:ascii="Arial" w:hAnsi="Arial" w:cs="Arial"/>
          <w:lang w:eastAsia="es-ES"/>
        </w:rPr>
        <w:t>ELÉVESE AL CONSEJO DE MINISTROS</w:t>
      </w:r>
    </w:p>
    <w:p w14:paraId="1F62A749" w14:textId="1E9D86C5" w:rsidR="002E160C" w:rsidRPr="00207195" w:rsidRDefault="00C075C5" w:rsidP="002E160C">
      <w:pPr>
        <w:pStyle w:val="NormalWeb"/>
        <w:spacing w:before="240" w:beforeAutospacing="0" w:after="200" w:afterAutospacing="0" w:line="276" w:lineRule="auto"/>
        <w:jc w:val="center"/>
        <w:rPr>
          <w:rFonts w:ascii="Arial" w:hAnsi="Arial" w:cs="Arial"/>
          <w:lang w:eastAsia="es-ES"/>
        </w:rPr>
      </w:pPr>
      <w:r w:rsidRPr="00207195">
        <w:rPr>
          <w:rFonts w:ascii="Arial" w:hAnsi="Arial" w:cs="Arial"/>
          <w:lang w:eastAsia="es-ES"/>
        </w:rPr>
        <w:t>Madrid, a</w:t>
      </w:r>
      <w:r w:rsidR="002E160C" w:rsidRPr="00207195">
        <w:rPr>
          <w:rFonts w:ascii="Arial" w:hAnsi="Arial" w:cs="Arial"/>
          <w:lang w:eastAsia="es-ES"/>
        </w:rPr>
        <w:t xml:space="preserve">      de   </w:t>
      </w:r>
      <w:r w:rsidR="002E160C" w:rsidRPr="00207195">
        <w:rPr>
          <w:lang w:eastAsia="es-ES"/>
        </w:rPr>
        <w:tab/>
      </w:r>
      <w:r w:rsidR="002E160C" w:rsidRPr="00207195">
        <w:rPr>
          <w:rFonts w:ascii="Arial" w:hAnsi="Arial" w:cs="Arial"/>
          <w:lang w:eastAsia="es-ES"/>
        </w:rPr>
        <w:t xml:space="preserve">noviembre de </w:t>
      </w:r>
      <w:r w:rsidR="00D97409" w:rsidRPr="00207195">
        <w:rPr>
          <w:rFonts w:ascii="Arial" w:hAnsi="Arial" w:cs="Arial"/>
          <w:lang w:eastAsia="es-ES"/>
        </w:rPr>
        <w:t>2025</w:t>
      </w:r>
    </w:p>
    <w:p w14:paraId="26B86D1E" w14:textId="77777777" w:rsidR="002E160C" w:rsidRPr="00207195" w:rsidRDefault="002E160C" w:rsidP="002E160C">
      <w:pPr>
        <w:spacing w:line="276" w:lineRule="auto"/>
      </w:pPr>
    </w:p>
    <w:p w14:paraId="0C3EEA53" w14:textId="77777777" w:rsidR="002E160C" w:rsidRPr="00207195" w:rsidRDefault="002E160C" w:rsidP="002E160C">
      <w:pPr>
        <w:pStyle w:val="NormalWeb"/>
        <w:spacing w:before="240" w:beforeAutospacing="0" w:after="200" w:afterAutospacing="0" w:line="276" w:lineRule="auto"/>
        <w:jc w:val="center"/>
      </w:pPr>
      <w:r w:rsidRPr="00207195">
        <w:rPr>
          <w:rFonts w:ascii="Arial" w:hAnsi="Arial" w:cs="Arial"/>
          <w:sz w:val="22"/>
          <w:szCs w:val="22"/>
        </w:rPr>
        <w:t> </w:t>
      </w:r>
    </w:p>
    <w:p w14:paraId="64B01E22" w14:textId="77777777" w:rsidR="002E160C" w:rsidRPr="00207195" w:rsidRDefault="002E160C" w:rsidP="002E160C">
      <w:pPr>
        <w:pStyle w:val="NormalWeb"/>
        <w:spacing w:before="240" w:beforeAutospacing="0" w:after="200" w:afterAutospacing="0" w:line="276" w:lineRule="auto"/>
        <w:jc w:val="center"/>
      </w:pPr>
      <w:r w:rsidRPr="00207195">
        <w:rPr>
          <w:rFonts w:ascii="Arial" w:hAnsi="Arial" w:cs="Arial"/>
          <w:sz w:val="22"/>
          <w:szCs w:val="22"/>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5331"/>
        <w:gridCol w:w="5116"/>
      </w:tblGrid>
      <w:tr w:rsidR="00207195" w:rsidRPr="00207195" w14:paraId="06990963" w14:textId="77777777" w:rsidTr="00AD289E">
        <w:trPr>
          <w:trHeight w:val="4920"/>
        </w:trPr>
        <w:tc>
          <w:tcPr>
            <w:tcW w:w="0" w:type="auto"/>
            <w:tcMar>
              <w:top w:w="0" w:type="dxa"/>
              <w:left w:w="100" w:type="dxa"/>
              <w:bottom w:w="0" w:type="dxa"/>
              <w:right w:w="100" w:type="dxa"/>
            </w:tcMar>
            <w:hideMark/>
          </w:tcPr>
          <w:p w14:paraId="5380F018"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LA MINISTRA DE IGUALDAD</w:t>
            </w:r>
          </w:p>
          <w:p w14:paraId="14879838"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30E76B78"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3912AD3E"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1C8CE46A"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64237585" w14:textId="77777777" w:rsidR="002E160C" w:rsidRPr="00207195" w:rsidRDefault="002E160C" w:rsidP="002E160C">
            <w:pPr>
              <w:pStyle w:val="NormalWeb"/>
              <w:spacing w:before="0" w:beforeAutospacing="0" w:after="0" w:afterAutospacing="0" w:line="276" w:lineRule="auto"/>
              <w:jc w:val="center"/>
            </w:pPr>
            <w:r w:rsidRPr="00207195">
              <w:rPr>
                <w:rFonts w:ascii="Arial" w:hAnsi="Arial" w:cs="Arial"/>
                <w:sz w:val="22"/>
                <w:szCs w:val="22"/>
              </w:rPr>
              <w:t>Ana Redondo García</w:t>
            </w:r>
          </w:p>
        </w:tc>
        <w:tc>
          <w:tcPr>
            <w:tcW w:w="0" w:type="auto"/>
            <w:tcMar>
              <w:top w:w="0" w:type="dxa"/>
              <w:left w:w="100" w:type="dxa"/>
              <w:bottom w:w="0" w:type="dxa"/>
              <w:right w:w="100" w:type="dxa"/>
            </w:tcMar>
            <w:hideMark/>
          </w:tcPr>
          <w:p w14:paraId="3F60664E"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EL MINISTRO DE ASUNTOS EXTERIORES, UNIÓN EUROPEA Y COOPERACIÓN</w:t>
            </w:r>
          </w:p>
          <w:p w14:paraId="704182E5"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1C476CC0"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7B23C867"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26CC22A3" w14:textId="77777777" w:rsidR="002E160C" w:rsidRPr="00207195" w:rsidRDefault="002E160C" w:rsidP="002E160C">
            <w:pPr>
              <w:pStyle w:val="NormalWeb"/>
              <w:spacing w:before="0" w:beforeAutospacing="0" w:after="0" w:afterAutospacing="0" w:line="276" w:lineRule="auto"/>
              <w:jc w:val="center"/>
            </w:pPr>
            <w:r w:rsidRPr="00207195">
              <w:rPr>
                <w:rFonts w:ascii="Arial" w:hAnsi="Arial" w:cs="Arial"/>
                <w:sz w:val="22"/>
                <w:szCs w:val="22"/>
              </w:rPr>
              <w:t>José Manuel Albares Bueno</w:t>
            </w:r>
          </w:p>
          <w:p w14:paraId="00598D94" w14:textId="77777777" w:rsidR="002E160C" w:rsidRPr="00207195" w:rsidRDefault="002E160C" w:rsidP="002E160C">
            <w:pPr>
              <w:pStyle w:val="NormalWeb"/>
              <w:spacing w:before="240" w:beforeAutospacing="0" w:after="240" w:afterAutospacing="0" w:line="276" w:lineRule="auto"/>
              <w:jc w:val="center"/>
              <w:rPr>
                <w:highlight w:val="yellow"/>
              </w:rPr>
            </w:pPr>
            <w:r w:rsidRPr="00207195">
              <w:rPr>
                <w:rFonts w:ascii="Arial" w:hAnsi="Arial" w:cs="Arial"/>
                <w:sz w:val="22"/>
                <w:szCs w:val="22"/>
              </w:rPr>
              <w:t> </w:t>
            </w:r>
          </w:p>
        </w:tc>
      </w:tr>
      <w:tr w:rsidR="00207195" w:rsidRPr="00207195" w14:paraId="22385989" w14:textId="77777777" w:rsidTr="00AD289E">
        <w:trPr>
          <w:trHeight w:val="4410"/>
        </w:trPr>
        <w:tc>
          <w:tcPr>
            <w:tcW w:w="0" w:type="auto"/>
            <w:tcMar>
              <w:top w:w="0" w:type="dxa"/>
              <w:left w:w="100" w:type="dxa"/>
              <w:bottom w:w="0" w:type="dxa"/>
              <w:right w:w="100" w:type="dxa"/>
            </w:tcMar>
            <w:hideMark/>
          </w:tcPr>
          <w:p w14:paraId="3809CB4C"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lastRenderedPageBreak/>
              <w:t> </w:t>
            </w:r>
          </w:p>
          <w:p w14:paraId="6AC8EA86" w14:textId="45E5AA2D" w:rsidR="002E160C" w:rsidRPr="00207195" w:rsidRDefault="00AD289E" w:rsidP="002E160C">
            <w:pPr>
              <w:pStyle w:val="NormalWeb"/>
              <w:spacing w:before="240" w:beforeAutospacing="0" w:after="240" w:afterAutospacing="0" w:line="276" w:lineRule="auto"/>
              <w:jc w:val="center"/>
            </w:pPr>
            <w:r w:rsidRPr="00207195">
              <w:rPr>
                <w:rFonts w:ascii="Arial" w:hAnsi="Arial" w:cs="Arial"/>
                <w:sz w:val="22"/>
                <w:szCs w:val="22"/>
              </w:rPr>
              <w:t xml:space="preserve">EL </w:t>
            </w:r>
            <w:r w:rsidR="002E160C" w:rsidRPr="00207195">
              <w:rPr>
                <w:rFonts w:ascii="Arial" w:hAnsi="Arial" w:cs="Arial"/>
                <w:sz w:val="22"/>
                <w:szCs w:val="22"/>
              </w:rPr>
              <w:t>MINISTRO DE LA PRESIDENCIA, JUSTICIA Y RELACIONES CON LAS CORTES</w:t>
            </w:r>
          </w:p>
          <w:p w14:paraId="38DA0E6A"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2067DC8A"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3983C55D" w14:textId="77777777" w:rsidR="00AD289E" w:rsidRPr="00207195" w:rsidRDefault="002E160C" w:rsidP="00AD289E">
            <w:pPr>
              <w:pStyle w:val="NormalWeb"/>
              <w:spacing w:before="240" w:beforeAutospacing="0" w:after="240" w:afterAutospacing="0" w:line="276" w:lineRule="auto"/>
              <w:jc w:val="center"/>
              <w:rPr>
                <w:rStyle w:val="apple-tab-span"/>
                <w:rFonts w:ascii="Arial" w:hAnsi="Arial" w:cs="Arial"/>
                <w:sz w:val="22"/>
                <w:szCs w:val="22"/>
              </w:rPr>
            </w:pPr>
            <w:r w:rsidRPr="00207195">
              <w:rPr>
                <w:rFonts w:ascii="Arial" w:hAnsi="Arial" w:cs="Arial"/>
                <w:sz w:val="22"/>
                <w:szCs w:val="22"/>
              </w:rPr>
              <w:t>                               </w:t>
            </w:r>
            <w:r w:rsidRPr="00207195">
              <w:rPr>
                <w:rStyle w:val="apple-tab-span"/>
                <w:rFonts w:ascii="Arial" w:hAnsi="Arial" w:cs="Arial"/>
                <w:sz w:val="22"/>
                <w:szCs w:val="22"/>
              </w:rPr>
              <w:tab/>
            </w:r>
          </w:p>
          <w:p w14:paraId="3073AAE2" w14:textId="7514C984" w:rsidR="002E160C" w:rsidRPr="00207195" w:rsidRDefault="002E160C" w:rsidP="00AD289E">
            <w:pPr>
              <w:pStyle w:val="NormalWeb"/>
              <w:spacing w:before="240" w:beforeAutospacing="0" w:after="240" w:afterAutospacing="0" w:line="276" w:lineRule="auto"/>
              <w:jc w:val="center"/>
              <w:rPr>
                <w:rFonts w:ascii="Arial" w:hAnsi="Arial" w:cs="Arial"/>
              </w:rPr>
            </w:pPr>
            <w:r w:rsidRPr="00207195">
              <w:rPr>
                <w:rFonts w:ascii="Arial" w:hAnsi="Arial" w:cs="Arial"/>
                <w:sz w:val="22"/>
                <w:szCs w:val="22"/>
              </w:rPr>
              <w:t> </w:t>
            </w:r>
          </w:p>
          <w:p w14:paraId="606F7AEA"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Félix Bolaños García </w:t>
            </w:r>
          </w:p>
        </w:tc>
        <w:tc>
          <w:tcPr>
            <w:tcW w:w="0" w:type="auto"/>
            <w:tcMar>
              <w:top w:w="0" w:type="dxa"/>
              <w:left w:w="100" w:type="dxa"/>
              <w:bottom w:w="0" w:type="dxa"/>
              <w:right w:w="100" w:type="dxa"/>
            </w:tcMar>
            <w:hideMark/>
          </w:tcPr>
          <w:p w14:paraId="2FCB428B"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23C498AD"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EL MINISTRO DEL INTERIOR</w:t>
            </w:r>
          </w:p>
          <w:p w14:paraId="4821F7F1"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5A31C33F"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421C3AE7"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500C82CA" w14:textId="77777777"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 </w:t>
            </w:r>
          </w:p>
          <w:p w14:paraId="738A785C" w14:textId="24926E4D" w:rsidR="002E160C" w:rsidRPr="00207195" w:rsidRDefault="002E160C" w:rsidP="002E160C">
            <w:pPr>
              <w:pStyle w:val="NormalWeb"/>
              <w:spacing w:before="240" w:beforeAutospacing="0" w:after="240" w:afterAutospacing="0" w:line="276" w:lineRule="auto"/>
              <w:jc w:val="center"/>
            </w:pPr>
            <w:r w:rsidRPr="00207195">
              <w:rPr>
                <w:rFonts w:ascii="Arial" w:hAnsi="Arial" w:cs="Arial"/>
                <w:sz w:val="22"/>
                <w:szCs w:val="22"/>
              </w:rPr>
              <w:t>Fernando Grande-Marlaska Gómez</w:t>
            </w:r>
          </w:p>
        </w:tc>
      </w:tr>
      <w:tr w:rsidR="00207195" w:rsidRPr="00207195" w14:paraId="0055929F" w14:textId="77777777" w:rsidTr="00AD289E">
        <w:trPr>
          <w:gridAfter w:val="1"/>
          <w:trHeight w:val="4410"/>
        </w:trPr>
        <w:tc>
          <w:tcPr>
            <w:tcW w:w="0" w:type="auto"/>
            <w:tcMar>
              <w:top w:w="0" w:type="dxa"/>
              <w:left w:w="100" w:type="dxa"/>
              <w:bottom w:w="0" w:type="dxa"/>
              <w:right w:w="100" w:type="dxa"/>
            </w:tcMar>
            <w:hideMark/>
          </w:tcPr>
          <w:p w14:paraId="64E62B8C" w14:textId="77777777" w:rsidR="00AD289E" w:rsidRPr="00207195" w:rsidRDefault="00AD289E" w:rsidP="00AD289E">
            <w:pPr>
              <w:pStyle w:val="NormalWeb"/>
              <w:spacing w:before="240" w:beforeAutospacing="0" w:after="240" w:afterAutospacing="0" w:line="276" w:lineRule="auto"/>
            </w:pPr>
            <w:r w:rsidRPr="00207195">
              <w:rPr>
                <w:rFonts w:ascii="Arial" w:hAnsi="Arial" w:cs="Arial"/>
                <w:sz w:val="22"/>
                <w:szCs w:val="22"/>
              </w:rPr>
              <w:t> </w:t>
            </w:r>
          </w:p>
          <w:p w14:paraId="6D218E25" w14:textId="7BA377C5" w:rsidR="00AD289E" w:rsidRPr="00207195" w:rsidRDefault="00AD289E" w:rsidP="000E2C0D">
            <w:pPr>
              <w:pStyle w:val="NormalWeb"/>
              <w:spacing w:before="240" w:beforeAutospacing="0" w:after="240" w:afterAutospacing="0" w:line="276" w:lineRule="auto"/>
              <w:jc w:val="center"/>
            </w:pPr>
            <w:r w:rsidRPr="00207195">
              <w:rPr>
                <w:rFonts w:ascii="Arial" w:hAnsi="Arial" w:cs="Arial"/>
                <w:sz w:val="22"/>
                <w:szCs w:val="22"/>
              </w:rPr>
              <w:t>LA MINISTRA DE INCLUSIÓN, SEGURIDAD SOCIAL Y MIGRACIONES</w:t>
            </w:r>
          </w:p>
          <w:p w14:paraId="3B571E0C" w14:textId="77777777" w:rsidR="00AD289E" w:rsidRPr="00207195" w:rsidRDefault="00AD289E" w:rsidP="000E2C0D">
            <w:pPr>
              <w:pStyle w:val="NormalWeb"/>
              <w:spacing w:before="240" w:beforeAutospacing="0" w:after="240" w:afterAutospacing="0" w:line="276" w:lineRule="auto"/>
              <w:jc w:val="center"/>
            </w:pPr>
            <w:r w:rsidRPr="00207195">
              <w:rPr>
                <w:rFonts w:ascii="Arial" w:hAnsi="Arial" w:cs="Arial"/>
                <w:sz w:val="22"/>
                <w:szCs w:val="22"/>
              </w:rPr>
              <w:t> </w:t>
            </w:r>
          </w:p>
          <w:p w14:paraId="18288EE6" w14:textId="77777777" w:rsidR="00AD289E" w:rsidRPr="00207195" w:rsidRDefault="00AD289E" w:rsidP="000E2C0D">
            <w:pPr>
              <w:pStyle w:val="NormalWeb"/>
              <w:spacing w:before="240" w:beforeAutospacing="0" w:after="240" w:afterAutospacing="0" w:line="276" w:lineRule="auto"/>
              <w:jc w:val="center"/>
            </w:pPr>
            <w:r w:rsidRPr="00207195">
              <w:rPr>
                <w:rFonts w:ascii="Arial" w:hAnsi="Arial" w:cs="Arial"/>
                <w:sz w:val="22"/>
                <w:szCs w:val="22"/>
              </w:rPr>
              <w:t> </w:t>
            </w:r>
          </w:p>
          <w:p w14:paraId="66FECD8B" w14:textId="77777777" w:rsidR="00AD289E" w:rsidRPr="00207195" w:rsidRDefault="00AD289E" w:rsidP="000E2C0D">
            <w:pPr>
              <w:pStyle w:val="NormalWeb"/>
              <w:spacing w:before="240" w:beforeAutospacing="0" w:after="240" w:afterAutospacing="0" w:line="276" w:lineRule="auto"/>
              <w:jc w:val="center"/>
            </w:pPr>
            <w:r w:rsidRPr="00207195">
              <w:rPr>
                <w:rFonts w:ascii="Arial" w:hAnsi="Arial" w:cs="Arial"/>
                <w:sz w:val="22"/>
                <w:szCs w:val="22"/>
              </w:rPr>
              <w:t> </w:t>
            </w:r>
          </w:p>
          <w:p w14:paraId="58202BFB" w14:textId="77777777" w:rsidR="00AD289E" w:rsidRPr="00207195" w:rsidRDefault="00AD289E" w:rsidP="000E2C0D">
            <w:pPr>
              <w:pStyle w:val="NormalWeb"/>
              <w:spacing w:before="240" w:beforeAutospacing="0" w:after="240" w:afterAutospacing="0" w:line="276" w:lineRule="auto"/>
              <w:jc w:val="center"/>
            </w:pPr>
            <w:r w:rsidRPr="00207195">
              <w:rPr>
                <w:rFonts w:ascii="Arial" w:hAnsi="Arial" w:cs="Arial"/>
                <w:sz w:val="22"/>
                <w:szCs w:val="22"/>
              </w:rPr>
              <w:t> </w:t>
            </w:r>
          </w:p>
          <w:p w14:paraId="654417E5" w14:textId="12580E8C" w:rsidR="00AD289E" w:rsidRPr="00207195" w:rsidRDefault="00AD289E" w:rsidP="000E2C0D">
            <w:pPr>
              <w:pStyle w:val="NormalWeb"/>
              <w:spacing w:before="240" w:beforeAutospacing="0" w:after="240" w:afterAutospacing="0" w:line="276" w:lineRule="auto"/>
              <w:jc w:val="center"/>
            </w:pPr>
            <w:r w:rsidRPr="00207195">
              <w:rPr>
                <w:rFonts w:ascii="Arial" w:hAnsi="Arial" w:cs="Arial"/>
                <w:sz w:val="22"/>
                <w:szCs w:val="22"/>
              </w:rPr>
              <w:t>Elma Saiz Delgado</w:t>
            </w:r>
          </w:p>
        </w:tc>
      </w:tr>
    </w:tbl>
    <w:p w14:paraId="41E079EE" w14:textId="4CBF35E1" w:rsidR="00EE3121" w:rsidRPr="00207195" w:rsidRDefault="00EE3121" w:rsidP="00AD289E">
      <w:pPr>
        <w:spacing w:line="276" w:lineRule="auto"/>
        <w:rPr>
          <w:rFonts w:ascii="Arial" w:hAnsi="Arial" w:cs="Arial"/>
        </w:rPr>
      </w:pPr>
    </w:p>
    <w:sectPr w:rsidR="00EE3121" w:rsidRPr="00207195">
      <w:headerReference w:type="default" r:id="rId11"/>
      <w:footerReference w:type="even" r:id="rId12"/>
      <w:footerReference w:type="default" r:id="rId13"/>
      <w:headerReference w:type="first" r:id="rId14"/>
      <w:pgSz w:w="11906" w:h="16838" w:code="9"/>
      <w:pgMar w:top="1701" w:right="737" w:bottom="726" w:left="73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FD00" w14:textId="77777777" w:rsidR="00B02603" w:rsidRDefault="00B02603">
      <w:r>
        <w:separator/>
      </w:r>
    </w:p>
  </w:endnote>
  <w:endnote w:type="continuationSeparator" w:id="0">
    <w:p w14:paraId="205E7961" w14:textId="77777777" w:rsidR="00B02603" w:rsidRDefault="00B0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7CAE" w14:textId="77777777" w:rsidR="00EE3121" w:rsidRDefault="00EE31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D6F4C8" w14:textId="77777777" w:rsidR="00EE3121" w:rsidRDefault="00EE312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1D50" w14:textId="77777777" w:rsidR="00EE3121" w:rsidRPr="00FC0F9E" w:rsidRDefault="00EE3121" w:rsidP="00FC0F9E">
    <w:pPr>
      <w:pStyle w:val="Piedepgina"/>
      <w:framePr w:wrap="around" w:vAnchor="text" w:hAnchor="margin" w:xAlign="right" w:y="149"/>
      <w:rPr>
        <w:rStyle w:val="Nmerodepgina"/>
        <w:rFonts w:ascii="Gill Sans MT" w:hAnsi="Gill Sans MT"/>
      </w:rPr>
    </w:pPr>
    <w:r w:rsidRPr="00FC0F9E">
      <w:rPr>
        <w:rStyle w:val="Nmerodepgina"/>
        <w:rFonts w:ascii="Gill Sans MT" w:hAnsi="Gill Sans MT"/>
      </w:rPr>
      <w:fldChar w:fldCharType="begin"/>
    </w:r>
    <w:r w:rsidRPr="00FC0F9E">
      <w:rPr>
        <w:rStyle w:val="Nmerodepgina"/>
        <w:rFonts w:ascii="Gill Sans MT" w:hAnsi="Gill Sans MT"/>
      </w:rPr>
      <w:instrText xml:space="preserve">PAGE  </w:instrText>
    </w:r>
    <w:r w:rsidRPr="00FC0F9E">
      <w:rPr>
        <w:rStyle w:val="Nmerodepgina"/>
        <w:rFonts w:ascii="Gill Sans MT" w:hAnsi="Gill Sans MT"/>
      </w:rPr>
      <w:fldChar w:fldCharType="separate"/>
    </w:r>
    <w:r w:rsidR="002D0A30">
      <w:rPr>
        <w:rStyle w:val="Nmerodepgina"/>
        <w:rFonts w:ascii="Gill Sans MT" w:hAnsi="Gill Sans MT"/>
        <w:noProof/>
      </w:rPr>
      <w:t>2</w:t>
    </w:r>
    <w:r w:rsidRPr="00FC0F9E">
      <w:rPr>
        <w:rStyle w:val="Nmerodepgina"/>
        <w:rFonts w:ascii="Gill Sans MT" w:hAnsi="Gill Sans MT"/>
      </w:rPr>
      <w:fldChar w:fldCharType="end"/>
    </w:r>
  </w:p>
  <w:p w14:paraId="79AB654B" w14:textId="77777777" w:rsidR="00EE3121" w:rsidRDefault="00EE312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F5B9" w14:textId="77777777" w:rsidR="00B02603" w:rsidRDefault="00B02603">
      <w:r>
        <w:separator/>
      </w:r>
    </w:p>
  </w:footnote>
  <w:footnote w:type="continuationSeparator" w:id="0">
    <w:p w14:paraId="20C4DD96" w14:textId="77777777" w:rsidR="00B02603" w:rsidRDefault="00B0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EE3121" w14:paraId="68B4B367" w14:textId="77777777">
      <w:trPr>
        <w:cantSplit/>
        <w:trHeight w:val="991"/>
        <w:jc w:val="center"/>
      </w:trPr>
      <w:tc>
        <w:tcPr>
          <w:tcW w:w="1346" w:type="dxa"/>
        </w:tcPr>
        <w:p w14:paraId="61ED61A5" w14:textId="77777777" w:rsidR="00EE3121" w:rsidRDefault="00EE3121">
          <w:pPr>
            <w:pStyle w:val="Encabezado"/>
            <w:tabs>
              <w:tab w:val="clear" w:pos="4252"/>
              <w:tab w:val="clear" w:pos="8504"/>
            </w:tabs>
          </w:pPr>
        </w:p>
      </w:tc>
      <w:tc>
        <w:tcPr>
          <w:tcW w:w="7726" w:type="dxa"/>
        </w:tcPr>
        <w:p w14:paraId="6AC7D965" w14:textId="77777777" w:rsidR="00EE3121" w:rsidRDefault="00EE3121">
          <w:pPr>
            <w:pStyle w:val="Encabezado"/>
            <w:tabs>
              <w:tab w:val="clear" w:pos="4252"/>
              <w:tab w:val="left" w:pos="2127"/>
              <w:tab w:val="left" w:pos="6521"/>
            </w:tabs>
          </w:pPr>
        </w:p>
      </w:tc>
      <w:bookmarkStart w:id="4" w:name="_MON_1030527131"/>
      <w:bookmarkEnd w:id="4"/>
      <w:tc>
        <w:tcPr>
          <w:tcW w:w="1843" w:type="dxa"/>
        </w:tcPr>
        <w:p w14:paraId="0FEBEB75" w14:textId="77777777" w:rsidR="00EE3121" w:rsidRDefault="0084690D">
          <w:pPr>
            <w:pStyle w:val="Encabezado"/>
            <w:tabs>
              <w:tab w:val="clear" w:pos="4252"/>
              <w:tab w:val="left" w:pos="6521"/>
            </w:tabs>
            <w:spacing w:before="120" w:after="120"/>
            <w:jc w:val="right"/>
            <w:rPr>
              <w:rFonts w:ascii="Gill Sans MT" w:hAnsi="Gill Sans MT"/>
              <w:sz w:val="10"/>
            </w:rPr>
          </w:pPr>
          <w:r>
            <w:rPr>
              <w:noProof/>
            </w:rPr>
            <w:object w:dxaOrig="1081" w:dyaOrig="1141" w14:anchorId="4D063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 fillcolor="window">
                <v:imagedata r:id="rId1" o:title=""/>
              </v:shape>
              <o:OLEObject Type="Embed" ProgID="Word.Picture.8" ShapeID="_x0000_i1025" DrawAspect="Content" ObjectID="_1825497511" r:id="rId2"/>
            </w:object>
          </w:r>
        </w:p>
      </w:tc>
    </w:tr>
  </w:tbl>
  <w:p w14:paraId="775376B1" w14:textId="77777777" w:rsidR="00EE3121" w:rsidRDefault="007A475D">
    <w:pPr>
      <w:pStyle w:val="Encabezado"/>
    </w:pPr>
    <w:r>
      <w:rPr>
        <w:noProof/>
        <w:sz w:val="20"/>
      </w:rPr>
      <mc:AlternateContent>
        <mc:Choice Requires="wps">
          <w:drawing>
            <wp:anchor distT="0" distB="0" distL="114300" distR="114300" simplePos="0" relativeHeight="251658240" behindDoc="0" locked="0" layoutInCell="0" allowOverlap="1" wp14:anchorId="035D6B15" wp14:editId="31E1C392">
              <wp:simplePos x="0" y="0"/>
              <wp:positionH relativeFrom="margin">
                <wp:posOffset>-107950</wp:posOffset>
              </wp:positionH>
              <wp:positionV relativeFrom="page">
                <wp:posOffset>1247775</wp:posOffset>
              </wp:positionV>
              <wp:extent cx="6840220" cy="88792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879205"/>
                      </a:xfrm>
                      <a:prstGeom prst="rect">
                        <a:avLst/>
                      </a:prstGeom>
                      <a:solidFill>
                        <a:srgbClr val="FFFFFF"/>
                      </a:solidFill>
                      <a:ln w="9525">
                        <a:solidFill>
                          <a:srgbClr val="000000"/>
                        </a:solidFill>
                        <a:miter lim="800000"/>
                        <a:headEnd/>
                        <a:tailEnd/>
                      </a:ln>
                    </wps:spPr>
                    <wps:txbx>
                      <w:txbxContent>
                        <w:p w14:paraId="39AF3146" w14:textId="77777777" w:rsidR="00EE3121" w:rsidRDefault="00EE3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6B15" id="_x0000_t202" coordsize="21600,21600" o:spt="202" path="m,l,21600r21600,l21600,xe">
              <v:stroke joinstyle="miter"/>
              <v:path gradientshapeok="t" o:connecttype="rect"/>
            </v:shapetype>
            <v:shape id="Text Box 2" o:spid="_x0000_s1026" type="#_x0000_t202" style="position:absolute;margin-left:-8.5pt;margin-top:98.25pt;width:538.6pt;height:69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" o:allowincell="f">
              <v:textbox>
                <w:txbxContent>
                  <w:p w14:paraId="39AF3146" w14:textId="77777777" w:rsidR="00EE3121" w:rsidRDefault="00EE3121"/>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3" w:type="dxa"/>
      <w:jc w:val="center"/>
      <w:tblLayout w:type="fixed"/>
      <w:tblCellMar>
        <w:left w:w="70" w:type="dxa"/>
        <w:right w:w="70" w:type="dxa"/>
      </w:tblCellMar>
      <w:tblLook w:val="0000" w:firstRow="0" w:lastRow="0" w:firstColumn="0" w:lastColumn="0" w:noHBand="0" w:noVBand="0"/>
    </w:tblPr>
    <w:tblGrid>
      <w:gridCol w:w="1305"/>
      <w:gridCol w:w="5113"/>
      <w:gridCol w:w="783"/>
      <w:gridCol w:w="3592"/>
    </w:tblGrid>
    <w:tr w:rsidR="00EE3121" w14:paraId="5247892B" w14:textId="77777777" w:rsidTr="00FC0F9E">
      <w:trPr>
        <w:cantSplit/>
        <w:trHeight w:val="427"/>
        <w:jc w:val="center"/>
      </w:trPr>
      <w:tc>
        <w:tcPr>
          <w:tcW w:w="1305" w:type="dxa"/>
          <w:vMerge w:val="restart"/>
        </w:tcPr>
        <w:bookmarkStart w:id="5" w:name="_MON_1085910410"/>
        <w:bookmarkStart w:id="6" w:name="_MON_1030352108"/>
        <w:bookmarkEnd w:id="5"/>
        <w:bookmarkEnd w:id="6"/>
        <w:bookmarkStart w:id="7" w:name="_MON_1085909527"/>
        <w:bookmarkEnd w:id="7"/>
        <w:p w14:paraId="775A0C51" w14:textId="77777777" w:rsidR="00EE3121" w:rsidRDefault="0084690D">
          <w:pPr>
            <w:pStyle w:val="Encabezado"/>
            <w:tabs>
              <w:tab w:val="clear" w:pos="4252"/>
              <w:tab w:val="clear" w:pos="8504"/>
            </w:tabs>
            <w:ind w:left="-41" w:right="1318"/>
          </w:pPr>
          <w:r>
            <w:rPr>
              <w:noProof/>
            </w:rPr>
            <w:object w:dxaOrig="1081" w:dyaOrig="1141" w14:anchorId="3D188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61.5pt" fillcolor="window">
                <v:imagedata r:id="rId1" o:title=""/>
              </v:shape>
              <o:OLEObject Type="Embed" ProgID="Word.Picture.8" ShapeID="_x0000_i1026" DrawAspect="Content" ObjectID="_1825497512" r:id="rId2"/>
            </w:object>
          </w:r>
        </w:p>
      </w:tc>
      <w:tc>
        <w:tcPr>
          <w:tcW w:w="5113" w:type="dxa"/>
          <w:vMerge w:val="restart"/>
        </w:tcPr>
        <w:p w14:paraId="5002D819" w14:textId="7981D02E" w:rsidR="003C62B4" w:rsidRPr="00E22872" w:rsidRDefault="003C62B4" w:rsidP="003C62B4">
          <w:pPr>
            <w:tabs>
              <w:tab w:val="left" w:pos="1021"/>
              <w:tab w:val="left" w:pos="8080"/>
            </w:tabs>
            <w:rPr>
              <w:rFonts w:ascii="Gill Sans MT" w:hAnsi="Gill Sans MT"/>
              <w:snapToGrid w:val="0"/>
              <w:color w:val="000000"/>
              <w:sz w:val="16"/>
              <w:szCs w:val="16"/>
            </w:rPr>
          </w:pPr>
          <w:r w:rsidRPr="00E22872">
            <w:rPr>
              <w:rFonts w:ascii="Gill Sans MT" w:hAnsi="Gill Sans MT"/>
              <w:snapToGrid w:val="0"/>
              <w:color w:val="000000"/>
              <w:sz w:val="16"/>
              <w:szCs w:val="16"/>
            </w:rPr>
            <w:t>MINISTERIO DE IGUALDAD</w:t>
          </w:r>
        </w:p>
        <w:p w14:paraId="7BE80EFA" w14:textId="1C47F98D" w:rsidR="003C62B4" w:rsidRPr="00E22872" w:rsidRDefault="003C62B4" w:rsidP="002E160C">
          <w:pPr>
            <w:tabs>
              <w:tab w:val="left" w:pos="1021"/>
              <w:tab w:val="left" w:pos="8080"/>
            </w:tabs>
            <w:rPr>
              <w:rFonts w:ascii="Gill Sans MT" w:hAnsi="Gill Sans MT"/>
              <w:snapToGrid w:val="0"/>
              <w:sz w:val="16"/>
              <w:szCs w:val="16"/>
            </w:rPr>
          </w:pPr>
          <w:r w:rsidRPr="00E22872">
            <w:rPr>
              <w:rFonts w:ascii="Gill Sans MT" w:hAnsi="Gill Sans MT"/>
              <w:snapToGrid w:val="0"/>
              <w:sz w:val="16"/>
              <w:szCs w:val="16"/>
            </w:rPr>
            <w:t xml:space="preserve">MINISTERIO DE </w:t>
          </w:r>
          <w:r w:rsidR="00E22872" w:rsidRPr="00E22872">
            <w:rPr>
              <w:rFonts w:ascii="Gill Sans MT" w:hAnsi="Gill Sans MT"/>
              <w:snapToGrid w:val="0"/>
              <w:sz w:val="16"/>
              <w:szCs w:val="16"/>
            </w:rPr>
            <w:t>ASUNTOS EXTERIORES, UNIÓN EUROPEA Y COOPERAC</w:t>
          </w:r>
          <w:r w:rsidR="00590111">
            <w:rPr>
              <w:rFonts w:ascii="Gill Sans MT" w:hAnsi="Gill Sans MT"/>
              <w:snapToGrid w:val="0"/>
              <w:sz w:val="16"/>
              <w:szCs w:val="16"/>
            </w:rPr>
            <w:t>I</w:t>
          </w:r>
          <w:r w:rsidR="00E22872" w:rsidRPr="00E22872">
            <w:rPr>
              <w:rFonts w:ascii="Gill Sans MT" w:hAnsi="Gill Sans MT"/>
              <w:snapToGrid w:val="0"/>
              <w:sz w:val="16"/>
              <w:szCs w:val="16"/>
            </w:rPr>
            <w:t>ÓN</w:t>
          </w:r>
        </w:p>
        <w:p w14:paraId="2EF648D2" w14:textId="670FBB64" w:rsidR="00E22872" w:rsidRPr="00E22872" w:rsidRDefault="003C62B4" w:rsidP="003C62B4">
          <w:pPr>
            <w:tabs>
              <w:tab w:val="left" w:pos="1021"/>
              <w:tab w:val="left" w:pos="8080"/>
            </w:tabs>
            <w:rPr>
              <w:rFonts w:ascii="Gill Sans MT" w:hAnsi="Gill Sans MT"/>
              <w:snapToGrid w:val="0"/>
              <w:sz w:val="16"/>
              <w:szCs w:val="16"/>
            </w:rPr>
          </w:pPr>
          <w:r w:rsidRPr="00E22872">
            <w:rPr>
              <w:rFonts w:ascii="Gill Sans MT" w:hAnsi="Gill Sans MT"/>
              <w:snapToGrid w:val="0"/>
              <w:sz w:val="16"/>
              <w:szCs w:val="16"/>
            </w:rPr>
            <w:t xml:space="preserve">MINISTERIO DE </w:t>
          </w:r>
          <w:r w:rsidR="00E22872" w:rsidRPr="00E22872">
            <w:rPr>
              <w:rFonts w:ascii="Gill Sans MT" w:hAnsi="Gill Sans MT"/>
              <w:snapToGrid w:val="0"/>
              <w:sz w:val="16"/>
              <w:szCs w:val="16"/>
            </w:rPr>
            <w:t>LA PRESIDENCIA, JUSTICIA Y RELACIONES CON LAS CORTES</w:t>
          </w:r>
        </w:p>
        <w:p w14:paraId="0992B9F7" w14:textId="7883F4B4" w:rsidR="003C62B4" w:rsidRPr="00E22872" w:rsidRDefault="003C62B4" w:rsidP="003C62B4">
          <w:pPr>
            <w:tabs>
              <w:tab w:val="left" w:pos="1021"/>
              <w:tab w:val="left" w:pos="8080"/>
            </w:tabs>
            <w:rPr>
              <w:rFonts w:ascii="Gill Sans MT" w:hAnsi="Gill Sans MT"/>
              <w:snapToGrid w:val="0"/>
              <w:sz w:val="16"/>
              <w:szCs w:val="16"/>
            </w:rPr>
          </w:pPr>
          <w:r w:rsidRPr="00E22872">
            <w:rPr>
              <w:rFonts w:ascii="Gill Sans MT" w:hAnsi="Gill Sans MT"/>
              <w:snapToGrid w:val="0"/>
              <w:sz w:val="16"/>
              <w:szCs w:val="16"/>
            </w:rPr>
            <w:t xml:space="preserve">MINISTERIO DEL </w:t>
          </w:r>
          <w:r w:rsidR="00E22872" w:rsidRPr="00E22872">
            <w:rPr>
              <w:rFonts w:ascii="Gill Sans MT" w:hAnsi="Gill Sans MT"/>
              <w:snapToGrid w:val="0"/>
              <w:sz w:val="16"/>
              <w:szCs w:val="16"/>
            </w:rPr>
            <w:t>INTERIOR</w:t>
          </w:r>
        </w:p>
        <w:p w14:paraId="7AD70A92" w14:textId="02CCA28D" w:rsidR="00E22872" w:rsidRPr="00E22872" w:rsidRDefault="00E22872" w:rsidP="003C62B4">
          <w:pPr>
            <w:tabs>
              <w:tab w:val="left" w:pos="1021"/>
              <w:tab w:val="left" w:pos="8080"/>
            </w:tabs>
            <w:rPr>
              <w:rFonts w:ascii="Gill Sans MT" w:hAnsi="Gill Sans MT"/>
              <w:snapToGrid w:val="0"/>
              <w:sz w:val="16"/>
              <w:szCs w:val="16"/>
            </w:rPr>
          </w:pPr>
          <w:r w:rsidRPr="00E22872">
            <w:rPr>
              <w:rFonts w:ascii="Gill Sans MT" w:hAnsi="Gill Sans MT"/>
              <w:snapToGrid w:val="0"/>
              <w:sz w:val="16"/>
              <w:szCs w:val="16"/>
            </w:rPr>
            <w:t>MINISTERIO DE INCLUSIÓN, SEGURIDAD SOCIAL Y MIGRACIONES</w:t>
          </w:r>
        </w:p>
        <w:p w14:paraId="5CF4EB3B" w14:textId="77777777" w:rsidR="00453AEC" w:rsidRPr="00453AEC" w:rsidRDefault="00453AEC" w:rsidP="00DE5C3F">
          <w:pPr>
            <w:tabs>
              <w:tab w:val="left" w:pos="1021"/>
              <w:tab w:val="left" w:pos="8080"/>
            </w:tabs>
            <w:rPr>
              <w:rFonts w:ascii="Gill Sans MT" w:hAnsi="Gill Sans MT"/>
              <w:sz w:val="20"/>
              <w:szCs w:val="20"/>
            </w:rPr>
          </w:pPr>
        </w:p>
      </w:tc>
      <w:tc>
        <w:tcPr>
          <w:tcW w:w="783" w:type="dxa"/>
          <w:vMerge w:val="restart"/>
        </w:tcPr>
        <w:p w14:paraId="3AF1209C" w14:textId="77777777" w:rsidR="00EE3121" w:rsidRDefault="00EE3121">
          <w:pPr>
            <w:pStyle w:val="Encabezado"/>
            <w:tabs>
              <w:tab w:val="clear" w:pos="4252"/>
              <w:tab w:val="left" w:pos="-819"/>
              <w:tab w:val="left" w:pos="6521"/>
            </w:tabs>
            <w:rPr>
              <w:rFonts w:ascii="Gill Sans MT" w:hAnsi="Gill Sans MT"/>
              <w:sz w:val="16"/>
            </w:rPr>
          </w:pPr>
        </w:p>
      </w:tc>
      <w:tc>
        <w:tcPr>
          <w:tcW w:w="3592" w:type="dxa"/>
          <w:shd w:val="pct12" w:color="auto" w:fill="FFFFFF"/>
        </w:tcPr>
        <w:p w14:paraId="4F7CC2E8" w14:textId="77777777" w:rsidR="00EE3121" w:rsidRDefault="00EE3121">
          <w:pPr>
            <w:pStyle w:val="Encabezado"/>
            <w:shd w:val="pct12" w:color="auto" w:fill="FFFFFF"/>
            <w:tabs>
              <w:tab w:val="clear" w:pos="4252"/>
              <w:tab w:val="left" w:pos="6521"/>
            </w:tabs>
            <w:spacing w:before="100"/>
          </w:pPr>
        </w:p>
        <w:p w14:paraId="004E2E01" w14:textId="77777777" w:rsidR="00EE3121" w:rsidRDefault="00EE3121">
          <w:pPr>
            <w:pStyle w:val="Encabezado"/>
            <w:shd w:val="pct12" w:color="auto" w:fill="FFFFFF"/>
            <w:tabs>
              <w:tab w:val="clear" w:pos="4252"/>
              <w:tab w:val="left" w:pos="6521"/>
            </w:tabs>
            <w:spacing w:before="100"/>
          </w:pPr>
        </w:p>
      </w:tc>
    </w:tr>
    <w:tr w:rsidR="00EE3121" w14:paraId="4011C72D" w14:textId="77777777" w:rsidTr="00FC0F9E">
      <w:trPr>
        <w:cantSplit/>
        <w:trHeight w:hRule="exact" w:val="100"/>
        <w:jc w:val="center"/>
      </w:trPr>
      <w:tc>
        <w:tcPr>
          <w:tcW w:w="1305" w:type="dxa"/>
          <w:vMerge/>
        </w:tcPr>
        <w:p w14:paraId="1D66284B" w14:textId="77777777" w:rsidR="00EE3121" w:rsidRDefault="00EE3121">
          <w:pPr>
            <w:pStyle w:val="Encabezado"/>
            <w:tabs>
              <w:tab w:val="clear" w:pos="4252"/>
              <w:tab w:val="clear" w:pos="8504"/>
            </w:tabs>
            <w:ind w:left="-41" w:right="1176"/>
          </w:pPr>
        </w:p>
      </w:tc>
      <w:tc>
        <w:tcPr>
          <w:tcW w:w="5113" w:type="dxa"/>
          <w:vMerge/>
        </w:tcPr>
        <w:p w14:paraId="732475CC" w14:textId="77777777" w:rsidR="00EE3121" w:rsidRDefault="00EE3121">
          <w:pPr>
            <w:pStyle w:val="Encabezado"/>
            <w:tabs>
              <w:tab w:val="clear" w:pos="4252"/>
              <w:tab w:val="left" w:pos="-819"/>
              <w:tab w:val="left" w:pos="6521"/>
            </w:tabs>
            <w:rPr>
              <w:rFonts w:ascii="Gill Sans MT" w:hAnsi="Gill Sans MT"/>
              <w:sz w:val="16"/>
            </w:rPr>
          </w:pPr>
        </w:p>
      </w:tc>
      <w:tc>
        <w:tcPr>
          <w:tcW w:w="783" w:type="dxa"/>
          <w:vMerge/>
        </w:tcPr>
        <w:p w14:paraId="58C807EC" w14:textId="77777777" w:rsidR="00EE3121" w:rsidRDefault="00EE3121">
          <w:pPr>
            <w:pStyle w:val="Encabezado"/>
            <w:tabs>
              <w:tab w:val="clear" w:pos="4252"/>
              <w:tab w:val="left" w:pos="-819"/>
              <w:tab w:val="left" w:pos="6521"/>
            </w:tabs>
            <w:rPr>
              <w:rFonts w:ascii="Gill Sans MT" w:hAnsi="Gill Sans MT"/>
              <w:sz w:val="16"/>
            </w:rPr>
          </w:pPr>
        </w:p>
      </w:tc>
      <w:tc>
        <w:tcPr>
          <w:tcW w:w="3592" w:type="dxa"/>
        </w:tcPr>
        <w:p w14:paraId="0CE4C978" w14:textId="77777777" w:rsidR="00EE3121" w:rsidRDefault="00EE3121">
          <w:pPr>
            <w:pStyle w:val="Encabezado"/>
            <w:tabs>
              <w:tab w:val="clear" w:pos="4252"/>
              <w:tab w:val="left" w:pos="6521"/>
            </w:tabs>
            <w:ind w:right="782"/>
            <w:rPr>
              <w:rFonts w:ascii="Gill Sans MT" w:hAnsi="Gill Sans MT"/>
              <w:sz w:val="14"/>
            </w:rPr>
          </w:pPr>
        </w:p>
      </w:tc>
    </w:tr>
    <w:tr w:rsidR="00EE3121" w14:paraId="421586F6" w14:textId="77777777" w:rsidTr="00FC0F9E">
      <w:trPr>
        <w:cantSplit/>
        <w:trHeight w:hRule="exact" w:val="427"/>
        <w:jc w:val="center"/>
      </w:trPr>
      <w:tc>
        <w:tcPr>
          <w:tcW w:w="1305" w:type="dxa"/>
          <w:vMerge/>
        </w:tcPr>
        <w:p w14:paraId="0512E73D" w14:textId="77777777" w:rsidR="00EE3121" w:rsidRDefault="00EE3121">
          <w:pPr>
            <w:pStyle w:val="Encabezado"/>
            <w:tabs>
              <w:tab w:val="clear" w:pos="4252"/>
              <w:tab w:val="clear" w:pos="8504"/>
            </w:tabs>
            <w:ind w:left="-41" w:right="1176"/>
          </w:pPr>
        </w:p>
      </w:tc>
      <w:tc>
        <w:tcPr>
          <w:tcW w:w="5113" w:type="dxa"/>
          <w:vMerge/>
        </w:tcPr>
        <w:p w14:paraId="413DB320" w14:textId="77777777" w:rsidR="00EE3121" w:rsidRDefault="00EE3121">
          <w:pPr>
            <w:pStyle w:val="Encabezado"/>
            <w:tabs>
              <w:tab w:val="clear" w:pos="4252"/>
              <w:tab w:val="left" w:pos="-819"/>
              <w:tab w:val="left" w:pos="6521"/>
            </w:tabs>
            <w:rPr>
              <w:rFonts w:ascii="Gill Sans MT" w:hAnsi="Gill Sans MT"/>
              <w:sz w:val="16"/>
            </w:rPr>
          </w:pPr>
        </w:p>
      </w:tc>
      <w:tc>
        <w:tcPr>
          <w:tcW w:w="783" w:type="dxa"/>
          <w:vMerge/>
        </w:tcPr>
        <w:p w14:paraId="770DB3A7" w14:textId="77777777" w:rsidR="00EE3121" w:rsidRDefault="00EE3121">
          <w:pPr>
            <w:pStyle w:val="Encabezado"/>
            <w:tabs>
              <w:tab w:val="clear" w:pos="4252"/>
              <w:tab w:val="left" w:pos="-819"/>
              <w:tab w:val="left" w:pos="6521"/>
            </w:tabs>
            <w:rPr>
              <w:rFonts w:ascii="Gill Sans MT" w:hAnsi="Gill Sans MT"/>
              <w:sz w:val="16"/>
            </w:rPr>
          </w:pPr>
        </w:p>
      </w:tc>
      <w:tc>
        <w:tcPr>
          <w:tcW w:w="3592" w:type="dxa"/>
          <w:tcBorders>
            <w:top w:val="single" w:sz="4" w:space="0" w:color="auto"/>
            <w:left w:val="single" w:sz="4" w:space="0" w:color="auto"/>
            <w:bottom w:val="single" w:sz="4" w:space="0" w:color="auto"/>
            <w:right w:val="single" w:sz="4" w:space="0" w:color="auto"/>
          </w:tcBorders>
        </w:tcPr>
        <w:p w14:paraId="63B2167C" w14:textId="77777777" w:rsidR="00EE3121" w:rsidRDefault="00EE3121">
          <w:pPr>
            <w:pStyle w:val="Encabezado"/>
            <w:tabs>
              <w:tab w:val="clear" w:pos="4252"/>
              <w:tab w:val="left" w:pos="6521"/>
            </w:tabs>
            <w:spacing w:before="100"/>
            <w:ind w:right="782"/>
            <w:rPr>
              <w:lang w:val="en-GB"/>
            </w:rPr>
          </w:pPr>
          <w:r>
            <w:rPr>
              <w:rFonts w:ascii="Gill Sans MT" w:hAnsi="Gill Sans MT"/>
              <w:sz w:val="14"/>
              <w:lang w:val="en-GB"/>
            </w:rPr>
            <w:t>REF.:</w:t>
          </w:r>
        </w:p>
      </w:tc>
    </w:tr>
    <w:tr w:rsidR="00EE3121" w14:paraId="57756A99" w14:textId="77777777" w:rsidTr="00FC0F9E">
      <w:trPr>
        <w:cantSplit/>
        <w:trHeight w:hRule="exact" w:val="524"/>
        <w:jc w:val="center"/>
      </w:trPr>
      <w:tc>
        <w:tcPr>
          <w:tcW w:w="1305" w:type="dxa"/>
          <w:vMerge/>
          <w:tcBorders>
            <w:bottom w:val="nil"/>
          </w:tcBorders>
        </w:tcPr>
        <w:p w14:paraId="4EE76521" w14:textId="77777777" w:rsidR="00EE3121" w:rsidRDefault="00EE3121">
          <w:pPr>
            <w:pStyle w:val="Encabezado"/>
            <w:tabs>
              <w:tab w:val="clear" w:pos="4252"/>
              <w:tab w:val="clear" w:pos="8504"/>
            </w:tabs>
            <w:ind w:left="-41" w:right="1176"/>
          </w:pPr>
        </w:p>
      </w:tc>
      <w:tc>
        <w:tcPr>
          <w:tcW w:w="5113" w:type="dxa"/>
          <w:vMerge/>
          <w:tcBorders>
            <w:bottom w:val="nil"/>
          </w:tcBorders>
        </w:tcPr>
        <w:p w14:paraId="1E1F940F" w14:textId="77777777" w:rsidR="00EE3121" w:rsidRDefault="00EE3121">
          <w:pPr>
            <w:pStyle w:val="Encabezado"/>
            <w:tabs>
              <w:tab w:val="clear" w:pos="4252"/>
              <w:tab w:val="left" w:pos="-819"/>
              <w:tab w:val="left" w:pos="6521"/>
            </w:tabs>
            <w:rPr>
              <w:rFonts w:ascii="Gill Sans MT" w:hAnsi="Gill Sans MT"/>
              <w:sz w:val="16"/>
            </w:rPr>
          </w:pPr>
        </w:p>
      </w:tc>
      <w:tc>
        <w:tcPr>
          <w:tcW w:w="783" w:type="dxa"/>
          <w:vMerge/>
          <w:tcBorders>
            <w:bottom w:val="nil"/>
          </w:tcBorders>
        </w:tcPr>
        <w:p w14:paraId="3C7FBA99" w14:textId="77777777" w:rsidR="00EE3121" w:rsidRDefault="00EE3121">
          <w:pPr>
            <w:pStyle w:val="Encabezado"/>
            <w:tabs>
              <w:tab w:val="clear" w:pos="4252"/>
              <w:tab w:val="left" w:pos="-819"/>
              <w:tab w:val="left" w:pos="6521"/>
            </w:tabs>
            <w:rPr>
              <w:rFonts w:ascii="Gill Sans MT" w:hAnsi="Gill Sans MT"/>
              <w:sz w:val="16"/>
            </w:rPr>
          </w:pPr>
        </w:p>
      </w:tc>
      <w:tc>
        <w:tcPr>
          <w:tcW w:w="3592" w:type="dxa"/>
          <w:tcBorders>
            <w:top w:val="single" w:sz="4" w:space="0" w:color="auto"/>
            <w:left w:val="single" w:sz="4" w:space="0" w:color="auto"/>
            <w:bottom w:val="single" w:sz="4" w:space="0" w:color="auto"/>
            <w:right w:val="single" w:sz="4" w:space="0" w:color="auto"/>
          </w:tcBorders>
        </w:tcPr>
        <w:p w14:paraId="0B264D70" w14:textId="77777777" w:rsidR="00EE3121" w:rsidRDefault="00EE3121">
          <w:pPr>
            <w:pStyle w:val="Encabezado"/>
            <w:tabs>
              <w:tab w:val="clear" w:pos="4252"/>
              <w:tab w:val="left" w:pos="6521"/>
            </w:tabs>
            <w:spacing w:before="100"/>
            <w:ind w:right="782"/>
            <w:rPr>
              <w:lang w:val="en-GB"/>
            </w:rPr>
          </w:pPr>
          <w:r>
            <w:rPr>
              <w:rFonts w:ascii="Gill Sans MT" w:hAnsi="Gill Sans MT"/>
              <w:sz w:val="14"/>
              <w:lang w:val="en-GB"/>
            </w:rPr>
            <w:t>REF.C.M.:</w:t>
          </w:r>
        </w:p>
      </w:tc>
    </w:tr>
  </w:tbl>
  <w:p w14:paraId="4E87502A" w14:textId="77777777" w:rsidR="00EE3121" w:rsidRDefault="007A475D">
    <w:pPr>
      <w:pStyle w:val="Encabezado"/>
      <w:rPr>
        <w:lang w:val="en-GB"/>
      </w:rPr>
    </w:pPr>
    <w:r>
      <w:rPr>
        <w:noProof/>
        <w:sz w:val="20"/>
      </w:rPr>
      <mc:AlternateContent>
        <mc:Choice Requires="wps">
          <w:drawing>
            <wp:anchor distT="0" distB="0" distL="114300" distR="114300" simplePos="0" relativeHeight="251657216" behindDoc="0" locked="0" layoutInCell="0" allowOverlap="1" wp14:anchorId="70345258" wp14:editId="2247DB27">
              <wp:simplePos x="0" y="0"/>
              <wp:positionH relativeFrom="margin">
                <wp:posOffset>-102235</wp:posOffset>
              </wp:positionH>
              <wp:positionV relativeFrom="page">
                <wp:posOffset>2971800</wp:posOffset>
              </wp:positionV>
              <wp:extent cx="6840220" cy="7269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7269480"/>
                      </a:xfrm>
                      <a:prstGeom prst="rect">
                        <a:avLst/>
                      </a:prstGeom>
                      <a:solidFill>
                        <a:srgbClr val="FFFFFF"/>
                      </a:solidFill>
                      <a:ln w="9525">
                        <a:solidFill>
                          <a:srgbClr val="000000"/>
                        </a:solidFill>
                        <a:miter lim="800000"/>
                        <a:headEnd/>
                        <a:tailEnd/>
                      </a:ln>
                    </wps:spPr>
                    <wps:txbx>
                      <w:txbxContent>
                        <w:p w14:paraId="18283468" w14:textId="77777777" w:rsidR="00EE3121" w:rsidRDefault="00EE3121">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45258" id="_x0000_t202" coordsize="21600,21600" o:spt="202" path="m,l,21600r21600,l21600,xe">
              <v:stroke joinstyle="miter"/>
              <v:path gradientshapeok="t" o:connecttype="rect"/>
            </v:shapetype>
            <v:shape id="Text Box 1" o:spid="_x0000_s1027" type="#_x0000_t202" style="position:absolute;margin-left:-8.05pt;margin-top:234pt;width:538.6pt;height:57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" o:allowincell="f">
              <v:textbox>
                <w:txbxContent>
                  <w:p w14:paraId="18283468" w14:textId="77777777" w:rsidR="00EE3121" w:rsidRDefault="00EE3121">
                    <w:pPr>
                      <w:rPr>
                        <w:lang w:val="es-ES_tradnl"/>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FA2"/>
    <w:multiLevelType w:val="hybridMultilevel"/>
    <w:tmpl w:val="151ADA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050D7"/>
    <w:multiLevelType w:val="hybridMultilevel"/>
    <w:tmpl w:val="13EEF9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CE068F"/>
    <w:multiLevelType w:val="multilevel"/>
    <w:tmpl w:val="BD5E6D1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66104A0A"/>
    <w:multiLevelType w:val="hybridMultilevel"/>
    <w:tmpl w:val="05C6E968"/>
    <w:lvl w:ilvl="0" w:tplc="705CD6AC">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BA26A49"/>
    <w:multiLevelType w:val="multilevel"/>
    <w:tmpl w:val="6C8E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07B8F"/>
    <w:multiLevelType w:val="hybridMultilevel"/>
    <w:tmpl w:val="D7080B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41361602">
    <w:abstractNumId w:val="1"/>
  </w:num>
  <w:num w:numId="2" w16cid:durableId="2014798511">
    <w:abstractNumId w:val="5"/>
  </w:num>
  <w:num w:numId="3" w16cid:durableId="73404627">
    <w:abstractNumId w:val="0"/>
  </w:num>
  <w:num w:numId="4" w16cid:durableId="80488367">
    <w:abstractNumId w:val="2"/>
  </w:num>
  <w:num w:numId="5" w16cid:durableId="260770930">
    <w:abstractNumId w:val="4"/>
  </w:num>
  <w:num w:numId="6" w16cid:durableId="578371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tTS2sDA1NTMzNzVW0lEKTi0uzszPAykwrAUAcJwuBywAAAA="/>
  </w:docVars>
  <w:rsids>
    <w:rsidRoot w:val="00F13F8F"/>
    <w:rsid w:val="0000725B"/>
    <w:rsid w:val="000139FC"/>
    <w:rsid w:val="00025087"/>
    <w:rsid w:val="00026067"/>
    <w:rsid w:val="00036066"/>
    <w:rsid w:val="00046316"/>
    <w:rsid w:val="0005466D"/>
    <w:rsid w:val="00056597"/>
    <w:rsid w:val="00060F51"/>
    <w:rsid w:val="0006136F"/>
    <w:rsid w:val="00070081"/>
    <w:rsid w:val="00070140"/>
    <w:rsid w:val="00071209"/>
    <w:rsid w:val="00071322"/>
    <w:rsid w:val="000725D9"/>
    <w:rsid w:val="000775E9"/>
    <w:rsid w:val="0008492C"/>
    <w:rsid w:val="000A03FE"/>
    <w:rsid w:val="000A191F"/>
    <w:rsid w:val="000A1BE1"/>
    <w:rsid w:val="000A2DCD"/>
    <w:rsid w:val="000B13FF"/>
    <w:rsid w:val="000B2384"/>
    <w:rsid w:val="000B4A6D"/>
    <w:rsid w:val="000B4F00"/>
    <w:rsid w:val="000B5BDA"/>
    <w:rsid w:val="000C07D0"/>
    <w:rsid w:val="000C2132"/>
    <w:rsid w:val="000C22C4"/>
    <w:rsid w:val="000D7BE6"/>
    <w:rsid w:val="000E198F"/>
    <w:rsid w:val="000F2863"/>
    <w:rsid w:val="000F636A"/>
    <w:rsid w:val="00116BE5"/>
    <w:rsid w:val="00116FAC"/>
    <w:rsid w:val="00122965"/>
    <w:rsid w:val="0012365B"/>
    <w:rsid w:val="001254DE"/>
    <w:rsid w:val="001312EC"/>
    <w:rsid w:val="00133B29"/>
    <w:rsid w:val="001407A5"/>
    <w:rsid w:val="001422FC"/>
    <w:rsid w:val="00146B7C"/>
    <w:rsid w:val="0016300D"/>
    <w:rsid w:val="00165A50"/>
    <w:rsid w:val="00174253"/>
    <w:rsid w:val="00180DCA"/>
    <w:rsid w:val="001835D7"/>
    <w:rsid w:val="00192325"/>
    <w:rsid w:val="0019457C"/>
    <w:rsid w:val="001A4B55"/>
    <w:rsid w:val="001B1E30"/>
    <w:rsid w:val="001C4739"/>
    <w:rsid w:val="001C4F8B"/>
    <w:rsid w:val="001D3A00"/>
    <w:rsid w:val="001F2DCC"/>
    <w:rsid w:val="001F2F95"/>
    <w:rsid w:val="001F6C7E"/>
    <w:rsid w:val="0020075E"/>
    <w:rsid w:val="00201A2B"/>
    <w:rsid w:val="002039FB"/>
    <w:rsid w:val="00207195"/>
    <w:rsid w:val="00210E63"/>
    <w:rsid w:val="00212E8F"/>
    <w:rsid w:val="00222BF9"/>
    <w:rsid w:val="002274BA"/>
    <w:rsid w:val="00231630"/>
    <w:rsid w:val="00240A1B"/>
    <w:rsid w:val="0024774C"/>
    <w:rsid w:val="00247883"/>
    <w:rsid w:val="00257BEB"/>
    <w:rsid w:val="00260050"/>
    <w:rsid w:val="002651B1"/>
    <w:rsid w:val="00266903"/>
    <w:rsid w:val="002879D8"/>
    <w:rsid w:val="002908E0"/>
    <w:rsid w:val="00290907"/>
    <w:rsid w:val="002B1657"/>
    <w:rsid w:val="002C07F0"/>
    <w:rsid w:val="002C0B8D"/>
    <w:rsid w:val="002D0A30"/>
    <w:rsid w:val="002D2796"/>
    <w:rsid w:val="002D376D"/>
    <w:rsid w:val="002D7B01"/>
    <w:rsid w:val="002E160C"/>
    <w:rsid w:val="002E456B"/>
    <w:rsid w:val="002E782F"/>
    <w:rsid w:val="003009BE"/>
    <w:rsid w:val="00303EBD"/>
    <w:rsid w:val="003068B6"/>
    <w:rsid w:val="00310177"/>
    <w:rsid w:val="00315C53"/>
    <w:rsid w:val="00323245"/>
    <w:rsid w:val="00327EE7"/>
    <w:rsid w:val="0033487A"/>
    <w:rsid w:val="003358AF"/>
    <w:rsid w:val="0034407C"/>
    <w:rsid w:val="00344A10"/>
    <w:rsid w:val="00356558"/>
    <w:rsid w:val="00361DEC"/>
    <w:rsid w:val="00371E9B"/>
    <w:rsid w:val="00376CEB"/>
    <w:rsid w:val="00390FDA"/>
    <w:rsid w:val="003B4492"/>
    <w:rsid w:val="003C258A"/>
    <w:rsid w:val="003C62B4"/>
    <w:rsid w:val="003F4E0E"/>
    <w:rsid w:val="004024A1"/>
    <w:rsid w:val="00404BAE"/>
    <w:rsid w:val="00406C72"/>
    <w:rsid w:val="0041492E"/>
    <w:rsid w:val="00430E60"/>
    <w:rsid w:val="00442375"/>
    <w:rsid w:val="00443B95"/>
    <w:rsid w:val="0044574B"/>
    <w:rsid w:val="004463BD"/>
    <w:rsid w:val="004469DB"/>
    <w:rsid w:val="00446C5A"/>
    <w:rsid w:val="00453752"/>
    <w:rsid w:val="00453AEC"/>
    <w:rsid w:val="0046362D"/>
    <w:rsid w:val="004670CF"/>
    <w:rsid w:val="00470372"/>
    <w:rsid w:val="0047285A"/>
    <w:rsid w:val="00476C65"/>
    <w:rsid w:val="0047704A"/>
    <w:rsid w:val="00485D6F"/>
    <w:rsid w:val="00492A6B"/>
    <w:rsid w:val="00495C21"/>
    <w:rsid w:val="004A593E"/>
    <w:rsid w:val="004A73FF"/>
    <w:rsid w:val="004B4222"/>
    <w:rsid w:val="004B5AA8"/>
    <w:rsid w:val="004C06F0"/>
    <w:rsid w:val="004C5644"/>
    <w:rsid w:val="004D0226"/>
    <w:rsid w:val="004D1011"/>
    <w:rsid w:val="004D1788"/>
    <w:rsid w:val="004E69AC"/>
    <w:rsid w:val="004F7002"/>
    <w:rsid w:val="005112E6"/>
    <w:rsid w:val="00513998"/>
    <w:rsid w:val="00513EF5"/>
    <w:rsid w:val="00517D28"/>
    <w:rsid w:val="00520B3D"/>
    <w:rsid w:val="005352AA"/>
    <w:rsid w:val="0053749F"/>
    <w:rsid w:val="0054329F"/>
    <w:rsid w:val="00555249"/>
    <w:rsid w:val="00557F7F"/>
    <w:rsid w:val="00560C37"/>
    <w:rsid w:val="00560EFE"/>
    <w:rsid w:val="005645AF"/>
    <w:rsid w:val="0056794E"/>
    <w:rsid w:val="00570FA1"/>
    <w:rsid w:val="00590111"/>
    <w:rsid w:val="005A03B6"/>
    <w:rsid w:val="005B2CC0"/>
    <w:rsid w:val="005B7CBB"/>
    <w:rsid w:val="005C153D"/>
    <w:rsid w:val="005C3630"/>
    <w:rsid w:val="005E5D7B"/>
    <w:rsid w:val="005F100F"/>
    <w:rsid w:val="005F3FC0"/>
    <w:rsid w:val="0061693A"/>
    <w:rsid w:val="00623E09"/>
    <w:rsid w:val="00625464"/>
    <w:rsid w:val="00632236"/>
    <w:rsid w:val="00650285"/>
    <w:rsid w:val="006539CD"/>
    <w:rsid w:val="0065543C"/>
    <w:rsid w:val="00665B0D"/>
    <w:rsid w:val="00667A1F"/>
    <w:rsid w:val="006743B4"/>
    <w:rsid w:val="00677FE3"/>
    <w:rsid w:val="00683C57"/>
    <w:rsid w:val="00693E3E"/>
    <w:rsid w:val="006A02C5"/>
    <w:rsid w:val="006A0B78"/>
    <w:rsid w:val="006B5C4F"/>
    <w:rsid w:val="006B5F56"/>
    <w:rsid w:val="006C3E37"/>
    <w:rsid w:val="006C517F"/>
    <w:rsid w:val="006C65A0"/>
    <w:rsid w:val="006D1E7F"/>
    <w:rsid w:val="006D5580"/>
    <w:rsid w:val="006D5959"/>
    <w:rsid w:val="006E292C"/>
    <w:rsid w:val="006F66E2"/>
    <w:rsid w:val="00700CEB"/>
    <w:rsid w:val="00701329"/>
    <w:rsid w:val="00701E32"/>
    <w:rsid w:val="00701EC6"/>
    <w:rsid w:val="007123D1"/>
    <w:rsid w:val="0071352E"/>
    <w:rsid w:val="007151C7"/>
    <w:rsid w:val="007217CE"/>
    <w:rsid w:val="0072542F"/>
    <w:rsid w:val="0073021E"/>
    <w:rsid w:val="00736D0B"/>
    <w:rsid w:val="00740E8A"/>
    <w:rsid w:val="007474E9"/>
    <w:rsid w:val="00765DDD"/>
    <w:rsid w:val="00782DBC"/>
    <w:rsid w:val="00782FFE"/>
    <w:rsid w:val="00783865"/>
    <w:rsid w:val="00786368"/>
    <w:rsid w:val="0079166A"/>
    <w:rsid w:val="00796A06"/>
    <w:rsid w:val="00797AD2"/>
    <w:rsid w:val="007A255D"/>
    <w:rsid w:val="007A34FA"/>
    <w:rsid w:val="007A475D"/>
    <w:rsid w:val="007A475E"/>
    <w:rsid w:val="007A763C"/>
    <w:rsid w:val="007B08AB"/>
    <w:rsid w:val="007B7CC2"/>
    <w:rsid w:val="007B7CCA"/>
    <w:rsid w:val="007D247C"/>
    <w:rsid w:val="007D7A21"/>
    <w:rsid w:val="007F18AD"/>
    <w:rsid w:val="007F1A24"/>
    <w:rsid w:val="007F6432"/>
    <w:rsid w:val="00801249"/>
    <w:rsid w:val="00804686"/>
    <w:rsid w:val="00816801"/>
    <w:rsid w:val="008214FA"/>
    <w:rsid w:val="0084690D"/>
    <w:rsid w:val="00850A26"/>
    <w:rsid w:val="00861501"/>
    <w:rsid w:val="008618E3"/>
    <w:rsid w:val="00863CA2"/>
    <w:rsid w:val="00865ED0"/>
    <w:rsid w:val="008858C4"/>
    <w:rsid w:val="00897C79"/>
    <w:rsid w:val="008A4192"/>
    <w:rsid w:val="008B0249"/>
    <w:rsid w:val="008B6818"/>
    <w:rsid w:val="008B7910"/>
    <w:rsid w:val="008D229A"/>
    <w:rsid w:val="009047D7"/>
    <w:rsid w:val="00913064"/>
    <w:rsid w:val="00914041"/>
    <w:rsid w:val="009219CE"/>
    <w:rsid w:val="00922DA6"/>
    <w:rsid w:val="00932B0C"/>
    <w:rsid w:val="00932CCF"/>
    <w:rsid w:val="00937155"/>
    <w:rsid w:val="0094302E"/>
    <w:rsid w:val="009443AA"/>
    <w:rsid w:val="00954919"/>
    <w:rsid w:val="00955C4C"/>
    <w:rsid w:val="00971097"/>
    <w:rsid w:val="0098057E"/>
    <w:rsid w:val="0098340C"/>
    <w:rsid w:val="009916C1"/>
    <w:rsid w:val="009929C6"/>
    <w:rsid w:val="00996CEB"/>
    <w:rsid w:val="009A3A88"/>
    <w:rsid w:val="009A3D6B"/>
    <w:rsid w:val="009A5B65"/>
    <w:rsid w:val="009B0623"/>
    <w:rsid w:val="009B3B73"/>
    <w:rsid w:val="009B44A7"/>
    <w:rsid w:val="009C0981"/>
    <w:rsid w:val="009C21EB"/>
    <w:rsid w:val="009C44D7"/>
    <w:rsid w:val="009C4D1E"/>
    <w:rsid w:val="009C692F"/>
    <w:rsid w:val="009D011F"/>
    <w:rsid w:val="009E035A"/>
    <w:rsid w:val="009E4C7B"/>
    <w:rsid w:val="009F5076"/>
    <w:rsid w:val="009F5F4C"/>
    <w:rsid w:val="00A0046A"/>
    <w:rsid w:val="00A00C9B"/>
    <w:rsid w:val="00A019B7"/>
    <w:rsid w:val="00A01BE0"/>
    <w:rsid w:val="00A25C8F"/>
    <w:rsid w:val="00A2646D"/>
    <w:rsid w:val="00A30F07"/>
    <w:rsid w:val="00A33DB5"/>
    <w:rsid w:val="00A43C56"/>
    <w:rsid w:val="00A45E44"/>
    <w:rsid w:val="00A46F60"/>
    <w:rsid w:val="00A538F7"/>
    <w:rsid w:val="00A66C96"/>
    <w:rsid w:val="00A6795E"/>
    <w:rsid w:val="00A757BC"/>
    <w:rsid w:val="00A86FF5"/>
    <w:rsid w:val="00A926CE"/>
    <w:rsid w:val="00AA2EF3"/>
    <w:rsid w:val="00AB0770"/>
    <w:rsid w:val="00AB5017"/>
    <w:rsid w:val="00AB7318"/>
    <w:rsid w:val="00AB7BEC"/>
    <w:rsid w:val="00AC0497"/>
    <w:rsid w:val="00AC67BE"/>
    <w:rsid w:val="00AD1332"/>
    <w:rsid w:val="00AD289E"/>
    <w:rsid w:val="00AF3244"/>
    <w:rsid w:val="00B02603"/>
    <w:rsid w:val="00B02E6A"/>
    <w:rsid w:val="00B0323B"/>
    <w:rsid w:val="00B052B0"/>
    <w:rsid w:val="00B10A6A"/>
    <w:rsid w:val="00B10E16"/>
    <w:rsid w:val="00B10F7F"/>
    <w:rsid w:val="00B23DE5"/>
    <w:rsid w:val="00B428FB"/>
    <w:rsid w:val="00B5165C"/>
    <w:rsid w:val="00B52E1A"/>
    <w:rsid w:val="00B55F57"/>
    <w:rsid w:val="00B603A4"/>
    <w:rsid w:val="00B71F69"/>
    <w:rsid w:val="00B73470"/>
    <w:rsid w:val="00B7482B"/>
    <w:rsid w:val="00B92456"/>
    <w:rsid w:val="00B96B62"/>
    <w:rsid w:val="00BA0210"/>
    <w:rsid w:val="00BA42BD"/>
    <w:rsid w:val="00BB4B56"/>
    <w:rsid w:val="00BC0E2A"/>
    <w:rsid w:val="00BC10CB"/>
    <w:rsid w:val="00BC3FC7"/>
    <w:rsid w:val="00BD0A7E"/>
    <w:rsid w:val="00BD1381"/>
    <w:rsid w:val="00BD1936"/>
    <w:rsid w:val="00BD7A83"/>
    <w:rsid w:val="00BD7C0C"/>
    <w:rsid w:val="00BE013B"/>
    <w:rsid w:val="00BE10EC"/>
    <w:rsid w:val="00BF3E1E"/>
    <w:rsid w:val="00C0001C"/>
    <w:rsid w:val="00C02107"/>
    <w:rsid w:val="00C05443"/>
    <w:rsid w:val="00C05752"/>
    <w:rsid w:val="00C075C5"/>
    <w:rsid w:val="00C0792D"/>
    <w:rsid w:val="00C1235F"/>
    <w:rsid w:val="00C16A7C"/>
    <w:rsid w:val="00C22875"/>
    <w:rsid w:val="00C229DD"/>
    <w:rsid w:val="00C2475C"/>
    <w:rsid w:val="00C248F2"/>
    <w:rsid w:val="00C42233"/>
    <w:rsid w:val="00C46D10"/>
    <w:rsid w:val="00C55FCA"/>
    <w:rsid w:val="00C57372"/>
    <w:rsid w:val="00C722B4"/>
    <w:rsid w:val="00C84F15"/>
    <w:rsid w:val="00C918AE"/>
    <w:rsid w:val="00C9285B"/>
    <w:rsid w:val="00C95E0E"/>
    <w:rsid w:val="00CA42D9"/>
    <w:rsid w:val="00CA493C"/>
    <w:rsid w:val="00CA53BF"/>
    <w:rsid w:val="00CB0D54"/>
    <w:rsid w:val="00CB6DD1"/>
    <w:rsid w:val="00CB75A3"/>
    <w:rsid w:val="00CB7DC6"/>
    <w:rsid w:val="00CC71CC"/>
    <w:rsid w:val="00CD231C"/>
    <w:rsid w:val="00CE7CCB"/>
    <w:rsid w:val="00CF120F"/>
    <w:rsid w:val="00CF56CA"/>
    <w:rsid w:val="00D042E5"/>
    <w:rsid w:val="00D23E81"/>
    <w:rsid w:val="00D30632"/>
    <w:rsid w:val="00D44C97"/>
    <w:rsid w:val="00D51614"/>
    <w:rsid w:val="00D54448"/>
    <w:rsid w:val="00D55186"/>
    <w:rsid w:val="00D57E0D"/>
    <w:rsid w:val="00D61C21"/>
    <w:rsid w:val="00D66EAA"/>
    <w:rsid w:val="00D67F0E"/>
    <w:rsid w:val="00D706A4"/>
    <w:rsid w:val="00D71975"/>
    <w:rsid w:val="00D75DB3"/>
    <w:rsid w:val="00D768D4"/>
    <w:rsid w:val="00D97409"/>
    <w:rsid w:val="00DC0C33"/>
    <w:rsid w:val="00DC5F20"/>
    <w:rsid w:val="00DD17F0"/>
    <w:rsid w:val="00DD1EA4"/>
    <w:rsid w:val="00DE2F03"/>
    <w:rsid w:val="00DE5C3F"/>
    <w:rsid w:val="00DE6A91"/>
    <w:rsid w:val="00DE71AA"/>
    <w:rsid w:val="00DE787A"/>
    <w:rsid w:val="00DE7CAC"/>
    <w:rsid w:val="00DF3BAA"/>
    <w:rsid w:val="00DF5E9D"/>
    <w:rsid w:val="00DF6517"/>
    <w:rsid w:val="00E04704"/>
    <w:rsid w:val="00E153C0"/>
    <w:rsid w:val="00E15D04"/>
    <w:rsid w:val="00E16D39"/>
    <w:rsid w:val="00E2091F"/>
    <w:rsid w:val="00E22872"/>
    <w:rsid w:val="00E5246F"/>
    <w:rsid w:val="00E56102"/>
    <w:rsid w:val="00E65653"/>
    <w:rsid w:val="00E706C7"/>
    <w:rsid w:val="00E713B8"/>
    <w:rsid w:val="00E73C5E"/>
    <w:rsid w:val="00E91126"/>
    <w:rsid w:val="00E91510"/>
    <w:rsid w:val="00E97697"/>
    <w:rsid w:val="00EA48EA"/>
    <w:rsid w:val="00EB43C6"/>
    <w:rsid w:val="00EB75BF"/>
    <w:rsid w:val="00EC25AD"/>
    <w:rsid w:val="00EC639F"/>
    <w:rsid w:val="00ED36DC"/>
    <w:rsid w:val="00EE3121"/>
    <w:rsid w:val="00EE59FF"/>
    <w:rsid w:val="00EE5B2C"/>
    <w:rsid w:val="00EF03C0"/>
    <w:rsid w:val="00EF0F81"/>
    <w:rsid w:val="00F00B4E"/>
    <w:rsid w:val="00F06B77"/>
    <w:rsid w:val="00F06EA2"/>
    <w:rsid w:val="00F07349"/>
    <w:rsid w:val="00F13A4E"/>
    <w:rsid w:val="00F13F8F"/>
    <w:rsid w:val="00F21AC3"/>
    <w:rsid w:val="00F3729A"/>
    <w:rsid w:val="00F37E75"/>
    <w:rsid w:val="00F402CF"/>
    <w:rsid w:val="00F41ECD"/>
    <w:rsid w:val="00F42525"/>
    <w:rsid w:val="00F45866"/>
    <w:rsid w:val="00F4763E"/>
    <w:rsid w:val="00F47693"/>
    <w:rsid w:val="00F50E0D"/>
    <w:rsid w:val="00F6106F"/>
    <w:rsid w:val="00F742F9"/>
    <w:rsid w:val="00F75BA3"/>
    <w:rsid w:val="00F90295"/>
    <w:rsid w:val="00F92D2A"/>
    <w:rsid w:val="00F9309E"/>
    <w:rsid w:val="00FC0F9E"/>
    <w:rsid w:val="00FC3C0C"/>
    <w:rsid w:val="00FC64F4"/>
    <w:rsid w:val="00FC7832"/>
    <w:rsid w:val="00FD0166"/>
    <w:rsid w:val="00FD454C"/>
    <w:rsid w:val="00FE47A6"/>
    <w:rsid w:val="00FF1ACE"/>
    <w:rsid w:val="00FF6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446B7"/>
  <w15:docId w15:val="{98445EAC-4204-42CE-B6B2-0B0F6AC2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F8F"/>
    <w:rPr>
      <w:sz w:val="24"/>
      <w:szCs w:val="24"/>
    </w:rPr>
  </w:style>
  <w:style w:type="paragraph" w:styleId="Ttulo1">
    <w:name w:val="heading 1"/>
    <w:basedOn w:val="Normal"/>
    <w:next w:val="Normal"/>
    <w:qFormat/>
    <w:pPr>
      <w:keepNext/>
      <w:outlineLvl w:val="0"/>
    </w:pPr>
    <w:rPr>
      <w:sz w:val="40"/>
    </w:rPr>
  </w:style>
  <w:style w:type="paragraph" w:styleId="Ttulo3">
    <w:name w:val="heading 3"/>
    <w:basedOn w:val="Normal"/>
    <w:next w:val="Normal"/>
    <w:link w:val="Ttulo3Car"/>
    <w:semiHidden/>
    <w:unhideWhenUsed/>
    <w:qFormat/>
    <w:rsid w:val="004E69A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qFormat/>
    <w:pPr>
      <w:keepNext/>
      <w:jc w:val="center"/>
      <w:outlineLvl w:val="3"/>
    </w:pPr>
    <w:rPr>
      <w:b/>
      <w:color w:val="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spacing w:before="120"/>
      <w:ind w:left="72"/>
      <w:jc w:val="both"/>
    </w:pPr>
    <w:rPr>
      <w:rFonts w:ascii="Gill Sans MT" w:hAnsi="Gill Sans MT"/>
      <w:sz w:val="16"/>
      <w:szCs w:val="20"/>
    </w:rPr>
  </w:style>
  <w:style w:type="paragraph" w:styleId="Textoindependiente">
    <w:name w:val="Body Text"/>
    <w:basedOn w:val="Normal"/>
    <w:pPr>
      <w:widowControl w:val="0"/>
      <w:spacing w:after="120"/>
    </w:pPr>
    <w:rPr>
      <w:rFonts w:ascii="CG Times" w:hAnsi="CG Times"/>
      <w:snapToGrid w:val="0"/>
      <w:lang w:val="en-US"/>
    </w:rPr>
  </w:style>
  <w:style w:type="character" w:customStyle="1" w:styleId="1">
    <w:name w:val="1"/>
    <w:rPr>
      <w:rFonts w:ascii="CG Times" w:hAnsi="CG Times"/>
      <w:sz w:val="20"/>
    </w:rPr>
  </w:style>
  <w:style w:type="character" w:customStyle="1" w:styleId="BodyTextIn">
    <w:name w:val="Body Text In"/>
    <w:rPr>
      <w:rFonts w:ascii="CG Times" w:hAnsi="CG Times"/>
      <w:sz w:val="20"/>
    </w:rPr>
  </w:style>
  <w:style w:type="paragraph" w:styleId="Textoindependiente2">
    <w:name w:val="Body Text 2"/>
    <w:basedOn w:val="Normal"/>
    <w:pPr>
      <w:widowControl w:val="0"/>
      <w:tabs>
        <w:tab w:val="left" w:pos="-32"/>
        <w:tab w:val="left" w:pos="688"/>
        <w:tab w:val="left" w:pos="1408"/>
        <w:tab w:val="left" w:pos="2128"/>
        <w:tab w:val="left" w:pos="2848"/>
        <w:tab w:val="left" w:pos="3568"/>
        <w:tab w:val="left" w:pos="4288"/>
        <w:tab w:val="left" w:pos="5008"/>
        <w:tab w:val="left" w:pos="5728"/>
        <w:tab w:val="left" w:pos="6448"/>
        <w:tab w:val="left" w:pos="7168"/>
        <w:tab w:val="left" w:pos="7888"/>
        <w:tab w:val="left" w:pos="8608"/>
        <w:tab w:val="left" w:pos="9328"/>
      </w:tabs>
      <w:spacing w:line="264" w:lineRule="auto"/>
      <w:jc w:val="both"/>
    </w:pPr>
    <w:rPr>
      <w:rFonts w:ascii="Arial" w:hAnsi="Arial"/>
      <w:snapToGrid w:val="0"/>
      <w:sz w:val="20"/>
      <w:lang w:val="es-ES_tradnl"/>
    </w:rPr>
  </w:style>
  <w:style w:type="paragraph" w:styleId="Sangra2detindependiente">
    <w:name w:val="Body Text Indent 2"/>
    <w:basedOn w:val="Normal"/>
    <w:pPr>
      <w:ind w:left="1416" w:hanging="708"/>
      <w:jc w:val="both"/>
    </w:pPr>
    <w:rPr>
      <w:rFonts w:ascii="Book Antiqua" w:hAnsi="Book Antiqua"/>
      <w:sz w:val="22"/>
      <w:lang w:val="es-ES_tradnl"/>
    </w:rPr>
  </w:style>
  <w:style w:type="character" w:styleId="Nmerodepgina">
    <w:name w:val="page number"/>
    <w:basedOn w:val="Fuentedeprrafopredeter"/>
  </w:style>
  <w:style w:type="paragraph" w:customStyle="1" w:styleId="Textodetabla">
    <w:name w:val="Texto de tabla"/>
    <w:basedOn w:val="Normal"/>
    <w:rsid w:val="00F13F8F"/>
    <w:pPr>
      <w:autoSpaceDE w:val="0"/>
      <w:autoSpaceDN w:val="0"/>
      <w:adjustRightInd w:val="0"/>
      <w:jc w:val="right"/>
    </w:pPr>
  </w:style>
  <w:style w:type="character" w:styleId="Textoennegrita">
    <w:name w:val="Strong"/>
    <w:qFormat/>
    <w:rsid w:val="00F13F8F"/>
    <w:rPr>
      <w:b/>
      <w:bCs/>
    </w:rPr>
  </w:style>
  <w:style w:type="character" w:customStyle="1" w:styleId="EncabezadoCar">
    <w:name w:val="Encabezado Car"/>
    <w:link w:val="Encabezado"/>
    <w:rsid w:val="00453AEC"/>
    <w:rPr>
      <w:sz w:val="24"/>
      <w:szCs w:val="24"/>
    </w:rPr>
  </w:style>
  <w:style w:type="table" w:styleId="Tablaconcuadrcula">
    <w:name w:val="Table Grid"/>
    <w:basedOn w:val="Tablanormal"/>
    <w:uiPriority w:val="59"/>
    <w:rsid w:val="00453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30E60"/>
    <w:rPr>
      <w:rFonts w:ascii="Segoe UI" w:hAnsi="Segoe UI" w:cs="Segoe UI"/>
      <w:sz w:val="18"/>
      <w:szCs w:val="18"/>
    </w:rPr>
  </w:style>
  <w:style w:type="character" w:customStyle="1" w:styleId="TextodegloboCar">
    <w:name w:val="Texto de globo Car"/>
    <w:link w:val="Textodeglobo"/>
    <w:rsid w:val="00430E60"/>
    <w:rPr>
      <w:rFonts w:ascii="Segoe UI" w:hAnsi="Segoe UI" w:cs="Segoe UI"/>
      <w:sz w:val="18"/>
      <w:szCs w:val="18"/>
    </w:rPr>
  </w:style>
  <w:style w:type="character" w:styleId="Refdecomentario">
    <w:name w:val="annotation reference"/>
    <w:uiPriority w:val="99"/>
    <w:rsid w:val="00650285"/>
    <w:rPr>
      <w:sz w:val="16"/>
      <w:szCs w:val="16"/>
    </w:rPr>
  </w:style>
  <w:style w:type="paragraph" w:styleId="Textocomentario">
    <w:name w:val="annotation text"/>
    <w:basedOn w:val="Normal"/>
    <w:link w:val="TextocomentarioCar"/>
    <w:rsid w:val="00650285"/>
    <w:rPr>
      <w:sz w:val="20"/>
      <w:szCs w:val="20"/>
    </w:rPr>
  </w:style>
  <w:style w:type="character" w:customStyle="1" w:styleId="TextocomentarioCar">
    <w:name w:val="Texto comentario Car"/>
    <w:basedOn w:val="Fuentedeprrafopredeter"/>
    <w:link w:val="Textocomentario"/>
    <w:rsid w:val="00650285"/>
  </w:style>
  <w:style w:type="paragraph" w:styleId="Asuntodelcomentario">
    <w:name w:val="annotation subject"/>
    <w:basedOn w:val="Textocomentario"/>
    <w:next w:val="Textocomentario"/>
    <w:link w:val="AsuntodelcomentarioCar"/>
    <w:rsid w:val="00650285"/>
    <w:rPr>
      <w:b/>
      <w:bCs/>
    </w:rPr>
  </w:style>
  <w:style w:type="character" w:customStyle="1" w:styleId="AsuntodelcomentarioCar">
    <w:name w:val="Asunto del comentario Car"/>
    <w:link w:val="Asuntodelcomentario"/>
    <w:rsid w:val="00650285"/>
    <w:rPr>
      <w:b/>
      <w:bCs/>
    </w:rPr>
  </w:style>
  <w:style w:type="paragraph" w:styleId="Textonotapie">
    <w:name w:val="footnote text"/>
    <w:basedOn w:val="Normal"/>
    <w:link w:val="TextonotapieCar"/>
    <w:uiPriority w:val="99"/>
    <w:unhideWhenUsed/>
    <w:rsid w:val="00DE5C3F"/>
    <w:rPr>
      <w:rFonts w:ascii="Calibri" w:eastAsia="Calibri" w:hAnsi="Calibri" w:cs="Calibri"/>
      <w:sz w:val="20"/>
      <w:szCs w:val="20"/>
      <w:lang w:eastAsia="en-US"/>
    </w:rPr>
  </w:style>
  <w:style w:type="character" w:customStyle="1" w:styleId="TextonotapieCar">
    <w:name w:val="Texto nota pie Car"/>
    <w:link w:val="Textonotapie"/>
    <w:uiPriority w:val="99"/>
    <w:rsid w:val="00DE5C3F"/>
    <w:rPr>
      <w:rFonts w:ascii="Calibri" w:eastAsia="Calibri" w:hAnsi="Calibri" w:cs="Calibri"/>
      <w:lang w:eastAsia="en-US"/>
    </w:rPr>
  </w:style>
  <w:style w:type="character" w:styleId="Refdenotaalpie">
    <w:name w:val="footnote reference"/>
    <w:uiPriority w:val="99"/>
    <w:unhideWhenUsed/>
    <w:rsid w:val="00DE5C3F"/>
    <w:rPr>
      <w:vertAlign w:val="superscript"/>
    </w:rPr>
  </w:style>
  <w:style w:type="paragraph" w:styleId="Revisin">
    <w:name w:val="Revision"/>
    <w:hidden/>
    <w:uiPriority w:val="99"/>
    <w:semiHidden/>
    <w:rsid w:val="002E160C"/>
    <w:rPr>
      <w:sz w:val="24"/>
      <w:szCs w:val="24"/>
    </w:rPr>
  </w:style>
  <w:style w:type="paragraph" w:styleId="NormalWeb">
    <w:name w:val="Normal (Web)"/>
    <w:basedOn w:val="Normal"/>
    <w:uiPriority w:val="99"/>
    <w:semiHidden/>
    <w:unhideWhenUsed/>
    <w:rsid w:val="002E160C"/>
    <w:pPr>
      <w:spacing w:before="100" w:beforeAutospacing="1" w:after="100" w:afterAutospacing="1"/>
    </w:pPr>
    <w:rPr>
      <w:lang w:val="es-ES_tradnl" w:eastAsia="es-ES_tradnl"/>
    </w:rPr>
  </w:style>
  <w:style w:type="character" w:customStyle="1" w:styleId="apple-tab-span">
    <w:name w:val="apple-tab-span"/>
    <w:basedOn w:val="Fuentedeprrafopredeter"/>
    <w:rsid w:val="002E160C"/>
  </w:style>
  <w:style w:type="paragraph" w:styleId="Prrafodelista">
    <w:name w:val="List Paragraph"/>
    <w:basedOn w:val="Normal"/>
    <w:uiPriority w:val="34"/>
    <w:qFormat/>
    <w:rsid w:val="00A757BC"/>
    <w:pPr>
      <w:ind w:left="720"/>
      <w:contextualSpacing/>
    </w:pPr>
  </w:style>
  <w:style w:type="character" w:customStyle="1" w:styleId="Ttulo3Car">
    <w:name w:val="Título 3 Car"/>
    <w:basedOn w:val="Fuentedeprrafopredeter"/>
    <w:link w:val="Ttulo3"/>
    <w:semiHidden/>
    <w:rsid w:val="004E69AC"/>
    <w:rPr>
      <w:rFonts w:asciiTheme="majorHAnsi" w:eastAsiaTheme="majorEastAsia" w:hAnsiTheme="majorHAnsi" w:cstheme="majorBidi"/>
      <w:color w:val="243F60" w:themeColor="accent1" w:themeShade="7F"/>
      <w:sz w:val="24"/>
      <w:szCs w:val="24"/>
    </w:rPr>
  </w:style>
  <w:style w:type="character" w:styleId="Hipervnculo">
    <w:name w:val="Hyperlink"/>
    <w:basedOn w:val="Fuentedeprrafopredeter"/>
    <w:unhideWhenUsed/>
    <w:rsid w:val="00914041"/>
    <w:rPr>
      <w:color w:val="0000FF" w:themeColor="hyperlink"/>
      <w:u w:val="single"/>
    </w:rPr>
  </w:style>
  <w:style w:type="character" w:styleId="Mencinsinresolver">
    <w:name w:val="Unresolved Mention"/>
    <w:basedOn w:val="Fuentedeprrafopredeter"/>
    <w:uiPriority w:val="99"/>
    <w:semiHidden/>
    <w:unhideWhenUsed/>
    <w:rsid w:val="00914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7571">
      <w:bodyDiv w:val="1"/>
      <w:marLeft w:val="0"/>
      <w:marRight w:val="0"/>
      <w:marTop w:val="0"/>
      <w:marBottom w:val="0"/>
      <w:divBdr>
        <w:top w:val="none" w:sz="0" w:space="0" w:color="auto"/>
        <w:left w:val="none" w:sz="0" w:space="0" w:color="auto"/>
        <w:bottom w:val="none" w:sz="0" w:space="0" w:color="auto"/>
        <w:right w:val="none" w:sz="0" w:space="0" w:color="auto"/>
      </w:divBdr>
    </w:div>
    <w:div w:id="402677509">
      <w:bodyDiv w:val="1"/>
      <w:marLeft w:val="0"/>
      <w:marRight w:val="0"/>
      <w:marTop w:val="0"/>
      <w:marBottom w:val="0"/>
      <w:divBdr>
        <w:top w:val="none" w:sz="0" w:space="0" w:color="auto"/>
        <w:left w:val="none" w:sz="0" w:space="0" w:color="auto"/>
        <w:bottom w:val="none" w:sz="0" w:space="0" w:color="auto"/>
        <w:right w:val="none" w:sz="0" w:space="0" w:color="auto"/>
      </w:divBdr>
    </w:div>
    <w:div w:id="1097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OS%20PLANTILLAS\ACUERDO%20EXTENS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e95f8f200b65bcfc12d53818f24db452">
  <xsd:schema xmlns:xsd="http://www.w3.org/2001/XMLSchema" xmlns:xs="http://www.w3.org/2001/XMLSchema" xmlns:p="http://schemas.microsoft.com/office/2006/metadata/properties" xmlns:ns1="http://schemas.microsoft.com/sharepoint/v3" targetNamespace="http://schemas.microsoft.com/office/2006/metadata/properties" ma:root="true" ma:fieldsID="534d4fd8fbb7d4e633e43d5a7ce4f818"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Props1.xml><?xml version="1.0" encoding="utf-8"?>
<ds:datastoreItem xmlns:ds="http://schemas.openxmlformats.org/officeDocument/2006/customXml" ds:itemID="{47F5A32B-25E3-40FB-A9AA-FEAC1DC0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3E915-01C0-40FD-A12D-0077EBAE1DE3}">
  <ds:schemaRefs>
    <ds:schemaRef ds:uri="http://schemas.openxmlformats.org/officeDocument/2006/bibliography"/>
  </ds:schemaRefs>
</ds:datastoreItem>
</file>

<file path=customXml/itemProps3.xml><?xml version="1.0" encoding="utf-8"?>
<ds:datastoreItem xmlns:ds="http://schemas.openxmlformats.org/officeDocument/2006/customXml" ds:itemID="{88FFAE0F-B108-47ED-A95A-E8D47DBA5135}">
  <ds:schemaRefs>
    <ds:schemaRef ds:uri="http://schemas.microsoft.com/sharepoint/v3/contenttype/forms"/>
  </ds:schemaRefs>
</ds:datastoreItem>
</file>

<file path=customXml/itemProps4.xml><?xml version="1.0" encoding="utf-8"?>
<ds:datastoreItem xmlns:ds="http://schemas.openxmlformats.org/officeDocument/2006/customXml" ds:itemID="{1665F7D2-B962-4E20-85C4-F38C64F89DD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ACUERDO EXTENSO</Template>
  <TotalTime>0</TotalTime>
  <Pages>7</Pages>
  <Words>2806</Words>
  <Characters>15434</Characters>
  <Application>Microsoft Office Word</Application>
  <DocSecurity>4</DocSecurity>
  <Lines>128</Lines>
  <Paragraphs>36</Paragraphs>
  <ScaleCrop>false</ScaleCrop>
  <HeadingPairs>
    <vt:vector size="2" baseType="variant">
      <vt:variant>
        <vt:lpstr>Título</vt:lpstr>
      </vt:variant>
      <vt:variant>
        <vt:i4>1</vt:i4>
      </vt:variant>
    </vt:vector>
  </HeadingPairs>
  <TitlesOfParts>
    <vt:vector size="1" baseType="lpstr">
      <vt:lpstr>DENOMINACIÓN</vt:lpstr>
    </vt:vector>
  </TitlesOfParts>
  <Company>Ministerio de la Presidencia</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DENOMINACIÓN</dc:title>
  <dc:creator>MTAS</dc:creator>
  <cp:lastModifiedBy>Giraldez Velasco. Julia</cp:lastModifiedBy>
  <cp:revision>2</cp:revision>
  <cp:lastPrinted>2019-06-20T16:11:00Z</cp:lastPrinted>
  <dcterms:created xsi:type="dcterms:W3CDTF">2025-11-24T12:52:00Z</dcterms:created>
  <dcterms:modified xsi:type="dcterms:W3CDTF">2025-11-24T12:52:00Z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